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仿宋" w:hAnsi="仿宋" w:eastAsia="仿宋" w:cs="仿宋"/>
          <w:b/>
          <w:bCs/>
          <w:sz w:val="32"/>
          <w:szCs w:val="32"/>
        </w:rPr>
        <w:t>鄂尔多斯市中心医院电梯维保要求</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投标人须具有特种设备安装改造维修许可证（电梯）安装维修改造B级（含）以上资质。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中标人必须按照国家质检总局（TSG T5002-2017）《电梯维护保养规则》对电梯进行养护。</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其它要求：</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维保人员必须持证上岗，必须确保有2名</w:t>
      </w:r>
      <w:r>
        <w:rPr>
          <w:rFonts w:hint="eastAsia" w:ascii="仿宋" w:hAnsi="仿宋" w:eastAsia="仿宋" w:cs="仿宋"/>
          <w:sz w:val="32"/>
          <w:szCs w:val="32"/>
          <w:lang w:val="en-US" w:eastAsia="zh-CN"/>
        </w:rPr>
        <w:t>常驻</w:t>
      </w:r>
      <w:r>
        <w:rPr>
          <w:rFonts w:hint="eastAsia" w:ascii="仿宋" w:hAnsi="仿宋" w:eastAsia="仿宋" w:cs="仿宋"/>
          <w:sz w:val="32"/>
          <w:szCs w:val="32"/>
        </w:rPr>
        <w:t>工作人员，在接到客户求救电话后，保证做到 10 分钟</w:t>
      </w:r>
      <w:r>
        <w:rPr>
          <w:rFonts w:hint="eastAsia" w:ascii="仿宋" w:hAnsi="仿宋" w:eastAsia="仿宋" w:cs="仿宋"/>
          <w:sz w:val="32"/>
          <w:szCs w:val="32"/>
          <w:lang w:val="en-US" w:eastAsia="zh-CN"/>
        </w:rPr>
        <w:t>内</w:t>
      </w:r>
      <w:r>
        <w:rPr>
          <w:rFonts w:hint="eastAsia" w:ascii="仿宋" w:hAnsi="仿宋" w:eastAsia="仿宋" w:cs="仿宋"/>
          <w:sz w:val="32"/>
          <w:szCs w:val="32"/>
        </w:rPr>
        <w:t>到达现场；</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电梯机房、轿顶、底坑必须保证干净、整洁设备表面无油渍、灰尘；</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320" w:firstLineChars="10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限速器效验费、砝码租赁费包含在维保费用当中；</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维保公司有对各类电梯数据上传、下载的能力，甲方不再付其相关费用；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具备维护无线对讲功能的能力，包含东胜部所有电梯内无线对讲；</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如发现乙方工作人员对电梯维保服务不及时或对设备不爱护或故意损坏时，视情节严重，甲方有权提出更换现场工作人员或终止合同，并向其索赔；</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合同期满后甲方更据上一年度“电梯维护保养规则（TSG T5002-2017）”维保质量进行考核，考核合格后可以考虑续签，甲方有权更改服务方式或终止合同。</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其它另行规定可以在签定合同中体现。</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20FBE"/>
    <w:rsid w:val="1C360AD3"/>
    <w:rsid w:val="21051804"/>
    <w:rsid w:val="38420FBE"/>
    <w:rsid w:val="7661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2019-09-29T03:24:00Z</dcterms:created>
  <dc:creator>丫丫1383477281</dc:creator>
  <cp:lastModifiedBy>丫丫1383477281</cp:lastModifiedBy>
  <dcterms:modified xsi:type="dcterms:W3CDTF">2019-09-29T07:26:46Z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