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总务类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（一）报名方式</w:t>
      </w:r>
    </w:p>
    <w:p>
      <w:pPr>
        <w:numPr>
          <w:ilvl w:val="0"/>
          <w:numId w:val="0"/>
        </w:numPr>
        <w:ind w:firstLine="560" w:firstLineChars="200"/>
        <w:rPr>
          <w:rFonts w:hint="default"/>
          <w:sz w:val="28"/>
          <w:szCs w:val="28"/>
          <w:lang w:val="en-US" w:eastAsia="zh-CN"/>
        </w:rPr>
      </w:pPr>
      <w:r>
        <w:rPr>
          <w:rFonts w:hint="eastAsia"/>
          <w:sz w:val="28"/>
          <w:szCs w:val="28"/>
          <w:lang w:val="en-US" w:eastAsia="zh-CN"/>
        </w:rPr>
        <w:t>1.报名方式采用现场报名</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填写报名登记表后视为本次投标报名成功</w:t>
      </w:r>
    </w:p>
    <w:p>
      <w:pPr>
        <w:numPr>
          <w:ilvl w:val="0"/>
          <w:numId w:val="1"/>
        </w:numPr>
        <w:ind w:firstLine="560" w:firstLineChars="200"/>
        <w:rPr>
          <w:rFonts w:hint="eastAsia"/>
          <w:sz w:val="28"/>
          <w:szCs w:val="28"/>
          <w:lang w:val="en-US" w:eastAsia="zh-CN"/>
        </w:rPr>
      </w:pPr>
      <w:r>
        <w:rPr>
          <w:rFonts w:hint="eastAsia"/>
          <w:sz w:val="28"/>
          <w:szCs w:val="28"/>
          <w:lang w:val="en-US" w:eastAsia="zh-CN"/>
        </w:rPr>
        <w:t>投标保证金</w:t>
      </w:r>
    </w:p>
    <w:p>
      <w:pPr>
        <w:numPr>
          <w:ilvl w:val="0"/>
          <w:numId w:val="0"/>
        </w:numPr>
        <w:ind w:firstLine="560" w:firstLineChars="200"/>
        <w:rPr>
          <w:rFonts w:hint="default"/>
          <w:sz w:val="28"/>
          <w:szCs w:val="28"/>
          <w:lang w:val="en-US" w:eastAsia="zh-CN"/>
        </w:rPr>
      </w:pPr>
      <w:r>
        <w:rPr>
          <w:rFonts w:hint="eastAsia"/>
          <w:sz w:val="28"/>
          <w:szCs w:val="28"/>
          <w:lang w:val="en-US" w:eastAsia="zh-CN"/>
        </w:rPr>
        <w:t>1.由于银行到账时间有延迟性，各位投标人务必提前缴纳，避免因延迟导致报名失败。</w:t>
      </w:r>
    </w:p>
    <w:p>
      <w:pPr>
        <w:numPr>
          <w:ilvl w:val="0"/>
          <w:numId w:val="0"/>
        </w:numPr>
        <w:ind w:firstLine="560" w:firstLineChars="200"/>
        <w:rPr>
          <w:rFonts w:hint="eastAsia"/>
          <w:sz w:val="28"/>
          <w:szCs w:val="28"/>
          <w:lang w:val="en-US" w:eastAsia="zh-CN"/>
        </w:rPr>
      </w:pPr>
      <w:r>
        <w:rPr>
          <w:rFonts w:hint="eastAsia"/>
          <w:sz w:val="28"/>
          <w:szCs w:val="28"/>
          <w:lang w:val="en-US" w:eastAsia="zh-CN"/>
        </w:rPr>
        <w:t>2.成功缴纳保证金后，需持银行出具的回执单到财务科811室换取收据。</w:t>
      </w:r>
    </w:p>
    <w:p>
      <w:pPr>
        <w:numPr>
          <w:ilvl w:val="0"/>
          <w:numId w:val="0"/>
        </w:numPr>
        <w:ind w:firstLine="560" w:firstLineChars="200"/>
        <w:rPr>
          <w:rFonts w:hint="eastAsia"/>
          <w:sz w:val="28"/>
          <w:szCs w:val="28"/>
          <w:lang w:val="en-US" w:eastAsia="zh-CN"/>
        </w:rPr>
      </w:pPr>
      <w:r>
        <w:rPr>
          <w:rFonts w:hint="eastAsia"/>
          <w:sz w:val="28"/>
          <w:szCs w:val="28"/>
          <w:lang w:val="en-US" w:eastAsia="zh-CN"/>
        </w:rPr>
        <w:t>3.出现下列情形之一保证金将不予退还：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（9）中标供应商将中标项目转包他人；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响应文件应按照“响应文件格式”进行编写（可以增加附页），作为响应文件的组成部分。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1.供应商进行报价时，按“开标一览表”和“分项报价明细表”规定的格式报出总价和分项价格。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投标共分为两次报价。第一次报价即投标文件里的报价，第二次报价为投标现场报价。评标活动遵循公平、公正、科学的原则，以</w:t>
      </w:r>
      <w:r>
        <w:rPr>
          <w:rFonts w:hint="eastAsia" w:ascii="宋体" w:hAnsi="宋体" w:eastAsia="宋体" w:cs="宋体"/>
          <w:b w:val="0"/>
          <w:bCs w:val="0"/>
          <w:sz w:val="28"/>
          <w:szCs w:val="28"/>
          <w:lang w:val="en-US" w:eastAsia="zh-CN"/>
        </w:rPr>
        <w:t>采购项目的参数要求</w:t>
      </w:r>
      <w:r>
        <w:rPr>
          <w:rFonts w:hint="default" w:ascii="宋体" w:hAnsi="宋体" w:eastAsia="宋体" w:cs="宋体"/>
          <w:b w:val="0"/>
          <w:bCs w:val="0"/>
          <w:sz w:val="28"/>
          <w:szCs w:val="28"/>
          <w:lang w:val="en-US" w:eastAsia="zh-CN"/>
        </w:rPr>
        <w:t>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报名产品不满足技术要求的、报价高于预算的、资质不全的，均取消</w:t>
      </w:r>
      <w:r>
        <w:rPr>
          <w:rFonts w:hint="eastAsia" w:ascii="宋体" w:hAnsi="宋体" w:eastAsia="宋体" w:cs="宋体"/>
          <w:b w:val="0"/>
          <w:bCs w:val="0"/>
          <w:sz w:val="28"/>
          <w:szCs w:val="28"/>
          <w:lang w:val="en-US" w:eastAsia="zh-CN"/>
        </w:rPr>
        <w:t>投标</w:t>
      </w:r>
      <w:r>
        <w:rPr>
          <w:rFonts w:hint="default" w:ascii="宋体" w:hAnsi="宋体" w:eastAsia="宋体" w:cs="宋体"/>
          <w:b w:val="0"/>
          <w:bCs w:val="0"/>
          <w:sz w:val="28"/>
          <w:szCs w:val="28"/>
          <w:lang w:val="en-US" w:eastAsia="zh-CN"/>
        </w:rPr>
        <w:t>资格。</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2"/>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281" w:firstLineChars="1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五、投标失信行为黑名单制度</w:t>
      </w:r>
    </w:p>
    <w:p>
      <w:pPr>
        <w:numPr>
          <w:ilvl w:val="0"/>
          <w:numId w:val="0"/>
        </w:numPr>
        <w:ind w:leftChars="200" w:firstLine="280" w:firstLineChars="1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见下页</w:t>
      </w:r>
    </w:p>
    <w:p>
      <w:pPr>
        <w:numPr>
          <w:ilvl w:val="0"/>
          <w:numId w:val="0"/>
        </w:numPr>
        <w:rPr>
          <w:rFonts w:hint="default"/>
          <w:sz w:val="28"/>
          <w:szCs w:val="28"/>
          <w:lang w:val="en-US" w:eastAsia="zh-CN"/>
        </w:rPr>
      </w:pPr>
    </w:p>
    <w:p>
      <w:pPr>
        <w:numPr>
          <w:ilvl w:val="0"/>
          <w:numId w:val="0"/>
        </w:numPr>
        <w:ind w:leftChars="200"/>
        <w:rPr>
          <w:rFonts w:hint="default"/>
          <w:sz w:val="28"/>
          <w:szCs w:val="28"/>
          <w:lang w:val="en-US" w:eastAsia="zh-CN"/>
        </w:rPr>
      </w:pPr>
    </w:p>
    <w:p>
      <w:pPr>
        <w:numPr>
          <w:ilvl w:val="0"/>
          <w:numId w:val="0"/>
        </w:numPr>
        <w:ind w:firstLine="1928" w:firstLineChars="600"/>
        <w:rPr>
          <w:rFonts w:hint="default"/>
          <w:b/>
          <w:bCs/>
          <w:sz w:val="32"/>
          <w:szCs w:val="32"/>
          <w:lang w:val="en-US" w:eastAsia="zh-CN"/>
        </w:rPr>
      </w:pPr>
      <w:r>
        <w:rPr>
          <w:rFonts w:hint="eastAsia"/>
          <w:b/>
          <w:bCs/>
          <w:sz w:val="32"/>
          <w:szCs w:val="32"/>
          <w:lang w:val="en-US" w:eastAsia="zh-CN"/>
        </w:rPr>
        <w:t>投标失信行为黑名单制度</w:t>
      </w:r>
    </w:p>
    <w:p>
      <w:pPr>
        <w:ind w:firstLine="560" w:firstLineChars="200"/>
        <w:rPr>
          <w:rFonts w:hint="eastAsia"/>
          <w:sz w:val="28"/>
          <w:szCs w:val="28"/>
          <w:lang w:val="en-US" w:eastAsia="zh-CN"/>
        </w:rPr>
      </w:pPr>
      <w:r>
        <w:rPr>
          <w:rFonts w:hint="eastAsia"/>
          <w:sz w:val="28"/>
          <w:szCs w:val="28"/>
          <w:lang w:val="en-US" w:eastAsia="zh-CN"/>
        </w:rPr>
        <w:t>为进一步规范我院限额内招标采购活动，保障市场公平竞争，促进投标人诚信自律，依据国家相关招标投标法律法规，结合我院实际，制定本办法。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投标人在投标过程中存在下列情形之一的，将被列入我院招标采购黑名单记录，2年内将禁止参加我院组织的任何招标采购项目。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51" w:firstLineChars="0"/>
        <w:jc w:val="left"/>
        <w:rPr>
          <w:rFonts w:hint="default"/>
          <w:lang w:val="en-US" w:eastAsia="zh-CN"/>
        </w:rPr>
      </w:pPr>
    </w:p>
    <w:p>
      <w:pPr>
        <w:numPr>
          <w:numId w:val="0"/>
        </w:numPr>
        <w:bidi w:val="0"/>
        <w:ind w:firstLine="562" w:firstLineChars="200"/>
        <w:jc w:val="left"/>
        <w:rPr>
          <w:rFonts w:hint="eastAsia" w:ascii="宋体" w:hAnsi="宋体" w:eastAsia="宋体" w:cs="宋体"/>
          <w:b w:val="0"/>
          <w:bCs/>
          <w:sz w:val="28"/>
          <w:szCs w:val="28"/>
          <w:lang w:val="en-US" w:eastAsia="zh-CN"/>
        </w:rPr>
      </w:pPr>
      <w:r>
        <w:rPr>
          <w:rFonts w:hint="eastAsia"/>
          <w:b/>
          <w:bCs/>
          <w:sz w:val="28"/>
          <w:szCs w:val="28"/>
          <w:lang w:val="en-US" w:eastAsia="zh-CN"/>
        </w:rPr>
        <w:t>六、合同签订</w:t>
      </w:r>
    </w:p>
    <w:p>
      <w:pPr>
        <w:numPr>
          <w:numId w:val="0"/>
        </w:numPr>
        <w:bidi w:val="0"/>
        <w:ind w:firstLine="560" w:firstLineChars="200"/>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numPr>
          <w:numId w:val="0"/>
        </w:numPr>
        <w:bidi w:val="0"/>
        <w:ind w:firstLine="560" w:firstLineChars="200"/>
        <w:jc w:val="left"/>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总务科地址：门诊楼913室     联系电话：0477—8367264</w:t>
      </w:r>
    </w:p>
    <w:p>
      <w:pPr>
        <w:numPr>
          <w:numId w:val="0"/>
        </w:numPr>
        <w:bidi w:val="0"/>
        <w:ind w:firstLine="560" w:firstLineChars="200"/>
        <w:jc w:val="left"/>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招标办地址：门</w:t>
      </w:r>
      <w:bookmarkStart w:id="0" w:name="_GoBack"/>
      <w:bookmarkEnd w:id="0"/>
      <w:r>
        <w:rPr>
          <w:rFonts w:hint="eastAsia" w:ascii="宋体" w:hAnsi="宋体" w:eastAsia="宋体" w:cs="宋体"/>
          <w:b w:val="0"/>
          <w:bCs/>
          <w:sz w:val="28"/>
          <w:szCs w:val="28"/>
          <w:lang w:val="en-US" w:eastAsia="zh-CN"/>
        </w:rPr>
        <w:t>诊楼903室     联系电话：0477-8367192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ABDA5A59"/>
    <w:multiLevelType w:val="singleLevel"/>
    <w:tmpl w:val="ABDA5A5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69429D0"/>
    <w:rsid w:val="08DB2790"/>
    <w:rsid w:val="10D51590"/>
    <w:rsid w:val="14511D5D"/>
    <w:rsid w:val="14A30191"/>
    <w:rsid w:val="1B031D68"/>
    <w:rsid w:val="26E23DC6"/>
    <w:rsid w:val="29111AF1"/>
    <w:rsid w:val="2C4241C8"/>
    <w:rsid w:val="2F534F90"/>
    <w:rsid w:val="2FE43113"/>
    <w:rsid w:val="31EE4882"/>
    <w:rsid w:val="39EF7A7C"/>
    <w:rsid w:val="4B645A8C"/>
    <w:rsid w:val="4B8219EB"/>
    <w:rsid w:val="4C0130D0"/>
    <w:rsid w:val="4C2B118A"/>
    <w:rsid w:val="52F97BD0"/>
    <w:rsid w:val="56B63A7F"/>
    <w:rsid w:val="56D4087D"/>
    <w:rsid w:val="57224BDA"/>
    <w:rsid w:val="5B6E25BC"/>
    <w:rsid w:val="5CF27DD3"/>
    <w:rsid w:val="5F334CEB"/>
    <w:rsid w:val="683C6BCF"/>
    <w:rsid w:val="6D320A99"/>
    <w:rsid w:val="6D901E35"/>
    <w:rsid w:val="731E024A"/>
    <w:rsid w:val="77E4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2019-11-21T02:21:15Z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