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心电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报告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工作站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技术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参数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要求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numPr>
          <w:numId w:val="0"/>
        </w:numPr>
        <w:spacing w:line="240" w:lineRule="auto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1.工作站可与北京麦迪克斯科技有限公司生产的MECG-300型便携式心电采集分析系统配套使用，可对MECG-300传输过来的数据进行存储、分析和打印等处理。</w:t>
      </w:r>
    </w:p>
    <w:p>
      <w:pPr>
        <w:numPr>
          <w:numId w:val="0"/>
        </w:numPr>
        <w:spacing w:line="240" w:lineRule="auto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工作站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要有权限管理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功能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，不同使用医生权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限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不同，支持多级审核。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3.支持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采集数据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到达即时提醒功能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当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有新数据达到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时，工作站自动弹出提示窗口并发出声音，提供统一病人多次检查的同步比较，支持某病例与典型专家库病例的同步比较，支持比较的显示格式有12导联同屏，3导联同屏，指定导联同屏同步比较等形式。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多种显示方式导联同屏，指定导联同屏同步比较等形式，支持每组波形中任意波形单击放大对比功能，每个单击放大QRS波群测量参数不少于20种，并且支持12导波形叠加对比，符合波叠加对比。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在对比过程中支持所对比的波形打印，电压5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10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20调节，走纸速度调节，标尺测量。支持多组RR间期测量，心律失常的RR间期测量毫秒显示，支持复合波和单一波形分析。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6.具有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心电图分析测量功能，多种波形显示方式、波形放大等功能。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7.具有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导联纠错功能：在肢体导联接反或胸导联接错的情况下，可以通过软件直接修正，无需重复采集。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8.具有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平行尺测量功能，对于间期倍数可进行快速测量。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9.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具有12导心电图叠加分析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复合波功能。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10.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具有自动分析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自动测量给出诊断提示或结果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异常诊断参数提醒的功能，具有标准的心电图诊断摸板，以辅助医生快速诊断心电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图。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11.具有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冠心病定位</w:t>
      </w: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功能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12.具有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心脏示意图功能：针对每条心电图诊断结论，提供相应大致病变位置心脏示意图。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13.具有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病例收藏功能：支持个人收藏及公开收藏。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14.具有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病例随访功能：为心电图检查完成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病人设置随访、预约随访，支持随访提醒及随访状态描述。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15.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可根据医院需求灵活定制检索条件、统计报表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导入导出格式内容等。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7F"/>
    <w:rsid w:val="00037533"/>
    <w:rsid w:val="00066E7C"/>
    <w:rsid w:val="00110D08"/>
    <w:rsid w:val="00146862"/>
    <w:rsid w:val="001B4B2E"/>
    <w:rsid w:val="00213DB7"/>
    <w:rsid w:val="003F7C51"/>
    <w:rsid w:val="0044376D"/>
    <w:rsid w:val="00586ACE"/>
    <w:rsid w:val="007F066B"/>
    <w:rsid w:val="008D4033"/>
    <w:rsid w:val="009A6466"/>
    <w:rsid w:val="009C34E4"/>
    <w:rsid w:val="00A4707F"/>
    <w:rsid w:val="00BB205A"/>
    <w:rsid w:val="00BE5388"/>
    <w:rsid w:val="00C27FB2"/>
    <w:rsid w:val="00E56FFC"/>
    <w:rsid w:val="060E4D7D"/>
    <w:rsid w:val="07F056B7"/>
    <w:rsid w:val="0BBF18F4"/>
    <w:rsid w:val="116A2170"/>
    <w:rsid w:val="13705A99"/>
    <w:rsid w:val="15C15369"/>
    <w:rsid w:val="16063394"/>
    <w:rsid w:val="161D6022"/>
    <w:rsid w:val="17200734"/>
    <w:rsid w:val="17404E80"/>
    <w:rsid w:val="210A3889"/>
    <w:rsid w:val="226E750E"/>
    <w:rsid w:val="24497E29"/>
    <w:rsid w:val="2A5D4867"/>
    <w:rsid w:val="322F1BE9"/>
    <w:rsid w:val="34830B7F"/>
    <w:rsid w:val="369D243F"/>
    <w:rsid w:val="38E16E2C"/>
    <w:rsid w:val="3F427DCD"/>
    <w:rsid w:val="3F475E86"/>
    <w:rsid w:val="4014528A"/>
    <w:rsid w:val="41DC1342"/>
    <w:rsid w:val="429C2E05"/>
    <w:rsid w:val="447F1468"/>
    <w:rsid w:val="49052DAE"/>
    <w:rsid w:val="4B036908"/>
    <w:rsid w:val="4CCA7954"/>
    <w:rsid w:val="4E4B19AC"/>
    <w:rsid w:val="5851729E"/>
    <w:rsid w:val="595D7522"/>
    <w:rsid w:val="5C250265"/>
    <w:rsid w:val="616A197E"/>
    <w:rsid w:val="6769382F"/>
    <w:rsid w:val="6D9673EC"/>
    <w:rsid w:val="6DA92FC1"/>
    <w:rsid w:val="70344637"/>
    <w:rsid w:val="773C52D8"/>
    <w:rsid w:val="7773086F"/>
    <w:rsid w:val="7A163D88"/>
    <w:rsid w:val="7A540E09"/>
    <w:rsid w:val="7EE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left="420" w:leftChars="175" w:firstLine="420"/>
    </w:pPr>
  </w:style>
  <w:style w:type="paragraph" w:styleId="3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文档结构图 Char"/>
    <w:basedOn w:val="7"/>
    <w:link w:val="3"/>
    <w:semiHidden/>
    <w:qFormat/>
    <w:uiPriority w:val="99"/>
    <w:rPr>
      <w:rFonts w:ascii="宋体" w:hAnsi="Calibri" w:cs="黑体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2">
    <w:name w:val="列出段落2"/>
    <w:basedOn w:val="1"/>
    <w:unhideWhenUsed/>
    <w:qFormat/>
    <w:uiPriority w:val="99"/>
    <w:pPr>
      <w:adjustRightInd w:val="0"/>
      <w:spacing w:line="360" w:lineRule="atLeast"/>
      <w:ind w:firstLine="420" w:firstLineChars="200"/>
      <w:jc w:val="left"/>
      <w:textAlignment w:val="baseline"/>
    </w:pPr>
    <w:rPr>
      <w:rFonts w:asciiTheme="minorHAnsi" w:hAnsiTheme="minorHAnsi" w:eastAsiaTheme="minorEastAsia" w:cstheme="minorBidi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ADF252-3E74-4599-9486-EA679C9FE3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887</Words>
  <Characters>5056</Characters>
  <Lines>42</Lines>
  <Paragraphs>11</Paragraphs>
  <TotalTime>4</TotalTime>
  <ScaleCrop>false</ScaleCrop>
  <LinksUpToDate>false</LinksUpToDate>
  <CharactersWithSpaces>5932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2017-08-28T06:29:00Z</dcterms:created>
  <dc:creator>User</dc:creator>
  <cp:lastModifiedBy>Administrator</cp:lastModifiedBy>
  <cp:lastPrinted>2017-02-10T06:22:00Z</cp:lastPrinted>
  <dcterms:modified xsi:type="dcterms:W3CDTF">2019-11-17T03:23:19Z</dcterms:modified>
  <dc:title>静息、动态心电、动态血压信息管理系统技术参数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