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073"/>
        </w:tabs>
        <w:ind w:left="93"/>
        <w:jc w:val="center"/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全自动杂交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仪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技术参数要求</w:t>
      </w:r>
    </w:p>
    <w:p>
      <w:pPr>
        <w:widowControl/>
        <w:tabs>
          <w:tab w:val="left" w:pos="5073"/>
        </w:tabs>
        <w:spacing w:line="220" w:lineRule="exact"/>
        <w:ind w:left="93"/>
        <w:jc w:val="center"/>
        <w:rPr>
          <w:rFonts w:hint="eastAsia" w:ascii="宋体" w:hAnsi="宋体" w:eastAsia="宋体" w:cs="宋体"/>
          <w:b/>
          <w:kern w:val="0"/>
          <w:sz w:val="21"/>
          <w:szCs w:val="21"/>
        </w:rPr>
      </w:pP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用于自动完成生物芯片的杂交、洗涤、显色、发光等反应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环境温度15～30℃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相对湿度30～60％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电源AC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220V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50Hz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widowControl/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</w:rPr>
        <w:t>全程自动化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控制。</w:t>
      </w:r>
    </w:p>
    <w:p>
      <w:pPr>
        <w:widowControl/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具有自动升、降温功能，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具有</w:t>
      </w:r>
      <w:r>
        <w:rPr>
          <w:rFonts w:hint="eastAsia" w:ascii="宋体" w:hAnsi="宋体" w:eastAsia="宋体" w:cs="宋体"/>
          <w:kern w:val="0"/>
          <w:sz w:val="24"/>
          <w:szCs w:val="24"/>
        </w:rPr>
        <w:t>温控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功能。</w:t>
      </w: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具有自动液体输送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功</w:t>
      </w:r>
      <w:r>
        <w:rPr>
          <w:rFonts w:hint="eastAsia" w:ascii="宋体" w:hAnsi="宋体" w:eastAsia="宋体" w:cs="宋体"/>
          <w:kern w:val="0"/>
          <w:sz w:val="24"/>
          <w:szCs w:val="24"/>
        </w:rPr>
        <w:t>能，单次进液200～350µl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kern w:val="0"/>
          <w:sz w:val="24"/>
          <w:szCs w:val="24"/>
        </w:rPr>
        <w:t>芯片反应区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kern w:val="0"/>
          <w:sz w:val="24"/>
          <w:szCs w:val="24"/>
        </w:rPr>
        <w:t>20mm×9mm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kern w:val="0"/>
          <w:sz w:val="24"/>
          <w:szCs w:val="24"/>
        </w:rPr>
        <w:t>可同时处理≥24张芯片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numPr>
          <w:numId w:val="0"/>
        </w:numPr>
        <w:tabs>
          <w:tab w:val="left" w:pos="5073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24"/>
          <w:szCs w:val="24"/>
        </w:rPr>
        <w:t>芯片尺寸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kern w:val="0"/>
          <w:sz w:val="24"/>
          <w:szCs w:val="24"/>
        </w:rPr>
        <w:t>符合JB/T 8230.4-1997《显微镜用载玻片显微镜玻片》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要求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kern w:val="0"/>
          <w:sz w:val="24"/>
          <w:szCs w:val="24"/>
        </w:rPr>
        <w:t>试剂容器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可使用</w:t>
      </w:r>
      <w:r>
        <w:rPr>
          <w:rFonts w:hint="eastAsia" w:ascii="宋体" w:hAnsi="宋体" w:eastAsia="宋体" w:cs="宋体"/>
          <w:kern w:val="0"/>
          <w:sz w:val="24"/>
          <w:szCs w:val="24"/>
        </w:rPr>
        <w:t>专用8联排管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10.系统</w:t>
      </w:r>
      <w:r>
        <w:rPr>
          <w:rFonts w:hint="eastAsia" w:ascii="宋体" w:hAnsi="宋体" w:eastAsia="宋体" w:cs="宋体"/>
          <w:sz w:val="24"/>
          <w:szCs w:val="24"/>
        </w:rPr>
        <w:t>软件可灵活调用不同反应程序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可以进行：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10.1.</w:t>
      </w:r>
      <w:r>
        <w:rPr>
          <w:rFonts w:hint="eastAsia" w:ascii="宋体" w:hAnsi="宋体" w:eastAsia="宋体" w:cs="宋体"/>
          <w:sz w:val="24"/>
          <w:szCs w:val="24"/>
        </w:rPr>
        <w:t>文件的编辑与储存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10.2.</w:t>
      </w:r>
      <w:r>
        <w:rPr>
          <w:rFonts w:hint="eastAsia" w:ascii="宋体" w:hAnsi="宋体" w:eastAsia="宋体" w:cs="宋体"/>
          <w:sz w:val="24"/>
          <w:szCs w:val="24"/>
        </w:rPr>
        <w:t>文件的查看与修改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10.3.</w:t>
      </w:r>
      <w:r>
        <w:rPr>
          <w:rFonts w:hint="eastAsia" w:ascii="宋体" w:hAnsi="宋体" w:eastAsia="宋体" w:cs="宋体"/>
          <w:sz w:val="24"/>
          <w:szCs w:val="24"/>
        </w:rPr>
        <w:t>针对每个步骤可单独设定反应时间及反应温度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10.4.</w:t>
      </w:r>
      <w:r>
        <w:rPr>
          <w:rFonts w:hint="eastAsia" w:ascii="宋体" w:hAnsi="宋体" w:eastAsia="宋体" w:cs="宋体"/>
          <w:sz w:val="24"/>
          <w:szCs w:val="24"/>
        </w:rPr>
        <w:t>单个杂交程序可完成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sz w:val="24"/>
          <w:szCs w:val="24"/>
        </w:rPr>
        <w:t>10个步骤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可自动输送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sz w:val="24"/>
          <w:szCs w:val="24"/>
        </w:rPr>
        <w:t>8种不同试剂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10.5.</w:t>
      </w:r>
      <w:r>
        <w:rPr>
          <w:rFonts w:hint="eastAsia" w:ascii="宋体" w:hAnsi="宋体" w:eastAsia="宋体" w:cs="宋体"/>
          <w:sz w:val="24"/>
          <w:szCs w:val="24"/>
        </w:rPr>
        <w:t>程序存储量：不限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  <w:szCs w:val="24"/>
        </w:rPr>
        <w:t>安全性能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符合GB4793</w:t>
      </w:r>
      <w:r>
        <w:rPr>
          <w:rFonts w:hint="eastAsia" w:ascii="宋体" w:hAnsi="宋体" w:cs="宋体"/>
          <w:sz w:val="24"/>
          <w:szCs w:val="24"/>
          <w:lang w:eastAsia="zh-CN"/>
        </w:rPr>
        <w:t>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12.自动化控制计算机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CPU主频</w:t>
      </w:r>
      <w:r>
        <w:rPr>
          <w:rFonts w:hint="eastAsia" w:ascii="宋体" w:hAnsi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1GHz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内存</w:t>
      </w:r>
      <w:r>
        <w:rPr>
          <w:rFonts w:hint="eastAsia" w:ascii="宋体" w:hAnsi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1G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硬盘</w:t>
      </w:r>
      <w:r>
        <w:rPr>
          <w:rFonts w:hint="eastAsia" w:ascii="宋体" w:hAnsi="宋体" w:cs="宋体"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sz w:val="24"/>
          <w:szCs w:val="24"/>
        </w:rPr>
        <w:t>50G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，配备</w:t>
      </w:r>
      <w:r>
        <w:rPr>
          <w:rFonts w:hint="eastAsia" w:ascii="宋体" w:hAnsi="宋体" w:eastAsia="宋体" w:cs="宋体"/>
          <w:sz w:val="24"/>
          <w:szCs w:val="24"/>
        </w:rPr>
        <w:t>串口</w:t>
      </w:r>
      <w:r>
        <w:rPr>
          <w:rFonts w:hint="eastAsia" w:ascii="宋体" w:hAnsi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USB接口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13.设备整机质保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不少于三年，终生免费提供维护保养、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免费提供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现场故障排除等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人力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支持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（质保期后可不包含所需配件的费用）。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E60DB"/>
    <w:rsid w:val="224424F3"/>
    <w:rsid w:val="6E4B2179"/>
    <w:rsid w:val="779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542</Characters>
  <Paragraphs>31</Paragraphs>
  <TotalTime>6</TotalTime>
  <ScaleCrop>false</ScaleCrop>
  <LinksUpToDate>false</LinksUpToDate>
  <CharactersWithSpaces>567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2019-11-17T04:33:22Z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