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便携式睡眠呼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吸监测仪</w:t>
      </w:r>
      <w:r>
        <w:rPr>
          <w:rFonts w:hint="eastAsia" w:ascii="宋体" w:hAnsi="宋体" w:eastAsia="宋体" w:cs="宋体"/>
          <w:b/>
          <w:sz w:val="24"/>
          <w:szCs w:val="24"/>
        </w:rPr>
        <w:t>技术参数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要求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硬件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系统要求：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1.1.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适用于睡眠呼吸暂停低通气综合征诊断的临床和科研需要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1.2.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通道数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26 ，全部硬件符合AASM标准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。至少包含：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鼻压力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打鼾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鼻气流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麦克风（音量，鼾声录音）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呼吸频率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血氧饱和度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脉率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脉搏容积波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Pleth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体位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体动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呼吸努力（胸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腹）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RIP（求和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气流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相位）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校准的RIP（求和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气流）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心率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心电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脉搏传递时间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PTT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脉搏波分析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PWA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X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Y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Z三轴加速度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SpO2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B-B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）、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1通道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额外双极EXG通道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支持脑电、眼电、下颌肌电、心电、腿动、热敏气流、Piezo鼾声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等）。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</w:p>
    <w:p>
      <w:pPr>
        <w:pStyle w:val="8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1.3.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记录仪主机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体积小巧，带电池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重量应不超过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90克。患者佩戴舒适，移动方便，对睡眠影响小。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1.4.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主机搭载LED显示屏，可实时观察信号质量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1.5.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功耗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要低，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1节AA电池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即可。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1.6.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可通过无线（蓝牙）连接血氧、呼吸机等扩展设备，减少不必要的导线连线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1.7.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胸腹运动采用国际认可的RIP算法，信号精准稳定，抗干扰性强，并经过内置算法得到校正后的RIP气流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1.8.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可模拟呼吸气流信号，准确率高，可替代压力气流，避免因压力气流脱落导致的监测失败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1.9.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内置已校准的鼾声话筒：打鼾及夜间磨牙分析提供额外的频率分析50-4000Hz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鼾声录音可以回放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tabs>
          <w:tab w:val="left" w:pos="636"/>
        </w:tabs>
        <w:autoSpaceDE w:val="0"/>
        <w:autoSpaceDN w:val="0"/>
        <w:spacing w:before="76" w:line="240" w:lineRule="auto"/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1.10.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记录时间：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不低于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24小时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1.11.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可无线连接同品牌的CPAP\AUTOCPAP\BiPAP进行压力滴定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1.12.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电池盖防脱落设计，主机电池仓可防止儿童误操作打开导致监测失败。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软件系统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要求：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2.1.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睡眠软件符合最新的AASM标准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2.2.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全中文操作，支持Win7以上平台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2.3.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分析软件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至少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包括：睡眠分期、呼吸事件、心血管事件分析、体位分析、微觉醒事件分析等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2.4.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配备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回放分析软件，标记睡眠各期特征波形，为医生进行睡眠分期提供帮助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2.5.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软件自动分析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至少包括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：呼吸事件、血氧饱和度、自发性微觉醒、运动相关性微觉醒、呼吸相关性微觉醒、PLM腿动、鼾声及其他自定义事件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等。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2.6.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软件对于呼吸事件的自动判读必须准确可靠，必须有相关国内外文献支持。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2.7.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PTT脉搏传输时间，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反映睡眠事件中血压变化趋势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2.8.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横向对比分析数据并自动生成报告，满足临床诊断和科研的需要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2.9.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数据库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开放式设计，满足个性化需求，可将数据报告据转换成PDF、EXCEL、WORD、HTML等格式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2.10.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支持将数据转换成EDF国际标准数据格式，便于国际间的数据交流和会诊。</w:t>
      </w:r>
    </w:p>
    <w:p>
      <w:pPr>
        <w:pStyle w:val="8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2.11.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连接啮肌信号后可以</w:t>
      </w:r>
      <w:r>
        <w:rPr>
          <w:rFonts w:hint="eastAsia" w:ascii="宋体" w:hAnsi="宋体" w:eastAsia="宋体" w:cs="宋体"/>
          <w:sz w:val="21"/>
          <w:szCs w:val="21"/>
        </w:rPr>
        <w:t>自动分析磨牙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8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1"/>
    <w:rsid w:val="0004459A"/>
    <w:rsid w:val="00093338"/>
    <w:rsid w:val="000D3976"/>
    <w:rsid w:val="000D4CE3"/>
    <w:rsid w:val="00104099"/>
    <w:rsid w:val="0024008B"/>
    <w:rsid w:val="00320474"/>
    <w:rsid w:val="00345614"/>
    <w:rsid w:val="003C114C"/>
    <w:rsid w:val="003D7A33"/>
    <w:rsid w:val="00475376"/>
    <w:rsid w:val="004A584A"/>
    <w:rsid w:val="005715BD"/>
    <w:rsid w:val="0060187C"/>
    <w:rsid w:val="00626B11"/>
    <w:rsid w:val="006863C7"/>
    <w:rsid w:val="006E0937"/>
    <w:rsid w:val="00881756"/>
    <w:rsid w:val="008C4A19"/>
    <w:rsid w:val="009A38EF"/>
    <w:rsid w:val="00A80BC9"/>
    <w:rsid w:val="00AE406E"/>
    <w:rsid w:val="00B61FC2"/>
    <w:rsid w:val="00C67682"/>
    <w:rsid w:val="00E61F5C"/>
    <w:rsid w:val="00E71F3A"/>
    <w:rsid w:val="00F13BE3"/>
    <w:rsid w:val="00F6454A"/>
    <w:rsid w:val="00F917DD"/>
    <w:rsid w:val="00FC6325"/>
    <w:rsid w:val="20CA7295"/>
    <w:rsid w:val="2FC86765"/>
    <w:rsid w:val="4E495552"/>
    <w:rsid w:val="5FAA65AE"/>
    <w:rsid w:val="67A2063F"/>
    <w:rsid w:val="73B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ResMed</Company>
  <Pages>2</Pages>
  <Words>160</Words>
  <Characters>917</Characters>
  <Lines>7</Lines>
  <Paragraphs>2</Paragraphs>
  <TotalTime>0</TotalTime>
  <ScaleCrop>false</ScaleCrop>
  <LinksUpToDate>false</LinksUpToDate>
  <CharactersWithSpaces>1075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2017-08-17T04:11:00Z</dcterms:created>
  <dc:creator>Dian Sun</dc:creator>
  <cp:lastModifiedBy>Administrator</cp:lastModifiedBy>
  <dcterms:modified xsi:type="dcterms:W3CDTF">2019-11-22T00:40:55Z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