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32"/>
          <w:szCs w:val="32"/>
          <w:lang w:val="en-US" w:eastAsia="zh-CN"/>
        </w:rPr>
      </w:pPr>
      <w:r>
        <w:rPr>
          <w:rFonts w:hint="eastAsia"/>
          <w:b/>
          <w:bCs/>
          <w:sz w:val="32"/>
          <w:szCs w:val="32"/>
          <w:lang w:val="en-US" w:eastAsia="zh-CN"/>
        </w:rPr>
        <w:t>常规凝胶成像系统</w:t>
      </w: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2020年8月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default" w:ascii="宋体" w:hAnsi="宋体" w:eastAsia="宋体" w:cs="宋体"/>
                <w:b w:val="0"/>
                <w:bCs w:val="0"/>
                <w:i w:val="0"/>
                <w:caps w:val="0"/>
                <w:color w:val="333333"/>
                <w:spacing w:val="0"/>
                <w:sz w:val="24"/>
                <w:szCs w:val="24"/>
                <w:vertAlign w:val="baseline"/>
                <w:lang w:val="en-US" w:eastAsia="zh-CN"/>
              </w:rPr>
              <w:t>常规凝胶成像系统</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p>
    <w:p>
      <w:pPr>
        <w:numPr>
          <w:ilvl w:val="0"/>
          <w:numId w:val="0"/>
        </w:numPr>
        <w:spacing w:line="360" w:lineRule="auto"/>
        <w:ind w:firstLine="482" w:firstLineChars="200"/>
        <w:jc w:val="left"/>
        <w:rPr>
          <w:rFonts w:hint="eastAsia" w:ascii="宋体" w:hAnsi="宋体"/>
          <w:b/>
          <w:bCs/>
          <w:sz w:val="24"/>
          <w:szCs w:val="24"/>
          <w:u w:val="single"/>
          <w:lang w:eastAsia="zh-CN"/>
        </w:rPr>
      </w:pPr>
      <w:r>
        <w:rPr>
          <w:rFonts w:hint="eastAsia" w:hAnsi="宋体"/>
          <w:b/>
          <w:bCs/>
          <w:sz w:val="24"/>
          <w:szCs w:val="24"/>
          <w:lang w:val="en-US" w:eastAsia="zh-CN"/>
        </w:rPr>
        <w:t>二、</w:t>
      </w:r>
      <w:r>
        <w:rPr>
          <w:rFonts w:hint="eastAsia" w:hAnsi="宋体"/>
          <w:b/>
          <w:bCs/>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1套常规凝胶成像系统，用以开展相关实验</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常规凝胶成像系统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常规凝胶成像系统</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74"/>
        <w:gridCol w:w="675"/>
        <w:gridCol w:w="7054"/>
      </w:tblGrid>
      <w:tr>
        <w:tblPrEx>
          <w:tblCellMar>
            <w:top w:w="0" w:type="dxa"/>
            <w:left w:w="108" w:type="dxa"/>
            <w:bottom w:w="0" w:type="dxa"/>
            <w:right w:w="108" w:type="dxa"/>
          </w:tblCellMar>
        </w:tblPrEx>
        <w:trPr>
          <w:trHeight w:val="212"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sz w:val="21"/>
                <w:szCs w:val="21"/>
                <w:lang w:bidi="lo-LA"/>
              </w:rPr>
              <w:t>*</w:t>
            </w: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采用CCD摄像头实时采集图象，采集状况可在电脑屏幕上直接观察并控制；CCD分辨率</w:t>
            </w:r>
            <w:r>
              <w:rPr>
                <w:rFonts w:hint="eastAsia" w:ascii="宋体" w:hAnsi="宋体" w:eastAsia="宋体" w:cs="宋体"/>
                <w:kern w:val="0"/>
                <w:sz w:val="21"/>
                <w:szCs w:val="21"/>
                <w:lang w:eastAsia="zh-CN" w:bidi="lo-LA"/>
              </w:rPr>
              <w:t>至少为</w:t>
            </w:r>
            <w:r>
              <w:rPr>
                <w:rFonts w:hint="eastAsia" w:ascii="宋体" w:hAnsi="宋体" w:eastAsia="宋体" w:cs="宋体"/>
                <w:kern w:val="0"/>
                <w:sz w:val="21"/>
                <w:szCs w:val="21"/>
                <w:lang w:bidi="lo-LA"/>
              </w:rPr>
              <w:t>1360×1024，像素深度</w:t>
            </w:r>
            <w:r>
              <w:rPr>
                <w:rFonts w:hint="eastAsia" w:ascii="宋体" w:hAnsi="宋体" w:eastAsia="宋体" w:cs="宋体"/>
                <w:kern w:val="0"/>
                <w:sz w:val="21"/>
                <w:szCs w:val="21"/>
                <w:lang w:eastAsia="zh-CN" w:bidi="lo-LA"/>
              </w:rPr>
              <w:t>至少</w:t>
            </w:r>
            <w:r>
              <w:rPr>
                <w:rFonts w:hint="eastAsia" w:ascii="宋体" w:hAnsi="宋体" w:eastAsia="宋体" w:cs="宋体"/>
                <w:kern w:val="0"/>
                <w:sz w:val="21"/>
                <w:szCs w:val="21"/>
                <w:lang w:bidi="lo-LA"/>
              </w:rPr>
              <w:t>12-bit</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有多种光源：侧面白光</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透射紫外</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透射白光（白光屏），其中紫外光源</w:t>
            </w:r>
            <w:r>
              <w:rPr>
                <w:rFonts w:hint="eastAsia" w:ascii="宋体" w:hAnsi="宋体" w:eastAsia="宋体" w:cs="宋体"/>
                <w:kern w:val="0"/>
                <w:sz w:val="21"/>
                <w:szCs w:val="21"/>
                <w:lang w:eastAsia="zh-CN" w:bidi="lo-LA"/>
              </w:rPr>
              <w:t>至少</w:t>
            </w:r>
            <w:r>
              <w:rPr>
                <w:rFonts w:hint="eastAsia" w:ascii="宋体" w:hAnsi="宋体" w:eastAsia="宋体" w:cs="宋体"/>
                <w:kern w:val="0"/>
                <w:sz w:val="21"/>
                <w:szCs w:val="21"/>
                <w:lang w:bidi="lo-LA"/>
              </w:rPr>
              <w:t>有3个波长可选，</w:t>
            </w:r>
            <w:r>
              <w:rPr>
                <w:rFonts w:hint="eastAsia" w:ascii="宋体" w:hAnsi="宋体" w:eastAsia="宋体" w:cs="宋体"/>
                <w:kern w:val="0"/>
                <w:sz w:val="21"/>
                <w:szCs w:val="21"/>
                <w:lang w:eastAsia="zh-CN" w:bidi="lo-LA"/>
              </w:rPr>
              <w:t>即</w:t>
            </w:r>
            <w:r>
              <w:rPr>
                <w:rFonts w:hint="eastAsia" w:ascii="宋体" w:hAnsi="宋体" w:eastAsia="宋体" w:cs="宋体"/>
                <w:kern w:val="0"/>
                <w:sz w:val="21"/>
                <w:szCs w:val="21"/>
                <w:lang w:bidi="lo-LA"/>
              </w:rPr>
              <w:t>以254nm</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302nm</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365nm为中心的紫外光源，标配302nm。最大胶面积</w:t>
            </w:r>
            <w:r>
              <w:rPr>
                <w:rFonts w:hint="eastAsia" w:ascii="宋体" w:hAnsi="宋体" w:eastAsia="宋体" w:cs="宋体"/>
                <w:kern w:val="0"/>
                <w:sz w:val="21"/>
                <w:szCs w:val="21"/>
                <w:lang w:eastAsia="zh-CN" w:bidi="lo-LA"/>
              </w:rPr>
              <w:t>至少</w:t>
            </w:r>
            <w:r>
              <w:rPr>
                <w:rFonts w:hint="eastAsia" w:ascii="宋体" w:hAnsi="宋体" w:eastAsia="宋体" w:cs="宋体"/>
                <w:kern w:val="0"/>
                <w:sz w:val="21"/>
                <w:szCs w:val="21"/>
                <w:lang w:bidi="lo-LA"/>
              </w:rPr>
              <w:t>25 x 26 cm</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适合各种尺寸的凝胶</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滤片位</w:t>
            </w:r>
            <w:r>
              <w:rPr>
                <w:rFonts w:hint="eastAsia" w:ascii="宋体" w:hAnsi="宋体" w:eastAsia="宋体" w:cs="宋体"/>
                <w:kern w:val="0"/>
                <w:sz w:val="21"/>
                <w:szCs w:val="21"/>
                <w:lang w:eastAsia="zh-CN" w:bidi="lo-LA"/>
              </w:rPr>
              <w:t>至少</w:t>
            </w:r>
            <w:r>
              <w:rPr>
                <w:rFonts w:hint="eastAsia" w:ascii="宋体" w:hAnsi="宋体" w:eastAsia="宋体" w:cs="宋体"/>
                <w:kern w:val="0"/>
                <w:sz w:val="21"/>
                <w:szCs w:val="21"/>
                <w:lang w:bidi="lo-LA"/>
              </w:rPr>
              <w:t>2个滤位，标配Amber长波长滤过滤片</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可选配520DF30nm 62mm (SYBR Green/GFP/SYBR Gold/Fluorescein)</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560DF50 62mm (CY3/Rhodamine)</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630BP30 62mm (SYPRO Ruby/ Texas Red filter)</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480BP70 62mm (Hoechst/Coumarin)滤片</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采用全自动马达控制的f/1.2，C-卡口镜头。可在仪器面板上或软件中用鼠标来方便地控制调节光圈大小，镜头缩放(zoom)，聚焦深浅(focus)。C-卡口：8.5～51mm镜头，f/1.2</w:t>
            </w:r>
            <w:r>
              <w:rPr>
                <w:rFonts w:hint="eastAsia" w:ascii="宋体" w:hAnsi="宋体" w:eastAsia="宋体" w:cs="宋体"/>
                <w:kern w:val="0"/>
                <w:sz w:val="21"/>
                <w:szCs w:val="21"/>
                <w:lang w:eastAsia="zh-CN" w:bidi="lo-LA"/>
              </w:rPr>
              <w:t>应</w:t>
            </w:r>
            <w:r>
              <w:rPr>
                <w:rFonts w:hint="eastAsia" w:ascii="宋体" w:hAnsi="宋体" w:eastAsia="宋体" w:cs="宋体"/>
                <w:kern w:val="0"/>
                <w:sz w:val="21"/>
                <w:szCs w:val="21"/>
                <w:lang w:bidi="lo-LA"/>
              </w:rPr>
              <w:t>保证大进光量以及高成像速度</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eastAsia="zh-CN" w:bidi="lo-LA"/>
              </w:rPr>
              <w:t>配备</w:t>
            </w:r>
            <w:r>
              <w:rPr>
                <w:rFonts w:hint="eastAsia" w:ascii="宋体" w:hAnsi="宋体" w:eastAsia="宋体" w:cs="宋体"/>
                <w:kern w:val="0"/>
                <w:sz w:val="21"/>
                <w:szCs w:val="21"/>
                <w:lang w:bidi="lo-LA"/>
              </w:rPr>
              <w:t>密封暗室，无需在暗室操作</w:t>
            </w:r>
            <w:r>
              <w:rPr>
                <w:rFonts w:hint="eastAsia" w:ascii="宋体" w:hAnsi="宋体" w:eastAsia="宋体" w:cs="宋体"/>
                <w:kern w:val="0"/>
                <w:sz w:val="21"/>
                <w:szCs w:val="21"/>
                <w:lang w:eastAsia="zh-CN" w:bidi="lo-LA"/>
              </w:rPr>
              <w:t>，</w:t>
            </w:r>
            <w:r>
              <w:rPr>
                <w:rFonts w:hint="eastAsia" w:ascii="宋体" w:hAnsi="宋体" w:eastAsia="宋体" w:cs="宋体"/>
                <w:kern w:val="0"/>
                <w:sz w:val="21"/>
                <w:szCs w:val="21"/>
                <w:lang w:bidi="lo-LA"/>
              </w:rPr>
              <w:t>其密封程度可直接升级用来进行化学发光微弱信号的采集</w:t>
            </w:r>
            <w:r>
              <w:rPr>
                <w:rFonts w:hint="eastAsia" w:ascii="宋体" w:hAnsi="宋体" w:eastAsia="宋体" w:cs="宋体"/>
                <w:kern w:val="0"/>
                <w:sz w:val="21"/>
                <w:szCs w:val="21"/>
                <w:lang w:eastAsia="zh-CN" w:bidi="lo-LA"/>
              </w:rPr>
              <w:t>。</w:t>
            </w:r>
          </w:p>
        </w:tc>
      </w:tr>
      <w:tr>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系统对紫外光源具有自保护功能，如15分钟不用紫外光源，系统将自动关灯；如暗室门未关紧，系统将自动切断紫外，保证无紫外泄露对操作人员造成伤害</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制备型UV灯模式（Prep UV）和 抽屉式灯箱方便进行切胶操作</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bidi="lo-LA"/>
              </w:rPr>
              <w:t>灵敏度：0.1ngEB染色的DNA，数据位：</w:t>
            </w:r>
            <w:r>
              <w:rPr>
                <w:rFonts w:hint="eastAsia" w:ascii="宋体" w:hAnsi="宋体" w:eastAsia="宋体" w:cs="宋体"/>
                <w:kern w:val="0"/>
                <w:sz w:val="21"/>
                <w:szCs w:val="21"/>
                <w:lang w:eastAsia="zh-CN" w:bidi="lo-LA"/>
              </w:rPr>
              <w:t>至少</w:t>
            </w:r>
            <w:r>
              <w:rPr>
                <w:rFonts w:hint="eastAsia" w:ascii="宋体" w:hAnsi="宋体" w:eastAsia="宋体" w:cs="宋体"/>
                <w:kern w:val="0"/>
                <w:sz w:val="21"/>
                <w:szCs w:val="21"/>
                <w:lang w:bidi="lo-LA"/>
              </w:rPr>
              <w:t>12位，信噪比：</w:t>
            </w:r>
            <w:r>
              <w:rPr>
                <w:rFonts w:hint="default" w:ascii="Arial" w:hAnsi="Arial" w:eastAsia="宋体" w:cs="Arial"/>
                <w:kern w:val="0"/>
                <w:sz w:val="21"/>
                <w:szCs w:val="21"/>
                <w:lang w:bidi="lo-LA"/>
              </w:rPr>
              <w:t>≥</w:t>
            </w:r>
            <w:r>
              <w:rPr>
                <w:rFonts w:hint="eastAsia" w:ascii="宋体" w:hAnsi="宋体" w:eastAsia="宋体" w:cs="宋体"/>
                <w:kern w:val="0"/>
                <w:sz w:val="21"/>
                <w:szCs w:val="21"/>
                <w:lang w:bidi="lo-LA"/>
              </w:rPr>
              <w:t>56dB</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7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7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54"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eastAsia="zh-CN" w:bidi="lo-LA"/>
              </w:rPr>
              <w:t>曝</w:t>
            </w:r>
            <w:r>
              <w:rPr>
                <w:rFonts w:hint="eastAsia" w:ascii="宋体" w:hAnsi="宋体" w:eastAsia="宋体" w:cs="宋体"/>
                <w:kern w:val="0"/>
                <w:sz w:val="21"/>
                <w:szCs w:val="21"/>
                <w:lang w:bidi="lo-LA"/>
              </w:rPr>
              <w:t>光时间：0.1s-3000s</w:t>
            </w:r>
            <w:r>
              <w:rPr>
                <w:rFonts w:hint="eastAsia" w:ascii="宋体" w:hAnsi="宋体" w:eastAsia="宋体" w:cs="宋体"/>
                <w:kern w:val="0"/>
                <w:sz w:val="21"/>
                <w:szCs w:val="21"/>
                <w:lang w:eastAsia="zh-CN" w:bidi="lo-LA"/>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注：</w:t>
            </w:r>
            <w:r>
              <w:rPr>
                <w:rFonts w:hint="eastAsia" w:ascii="宋体" w:hAnsi="宋体" w:cs="宋体"/>
                <w:b/>
                <w:bCs/>
                <w:color w:val="FF0000"/>
                <w:kern w:val="0"/>
                <w:sz w:val="21"/>
                <w:szCs w:val="21"/>
                <w:lang w:val="en-US" w:eastAsia="zh-CN"/>
              </w:rPr>
              <w:t>1.</w:t>
            </w:r>
            <w:r>
              <w:rPr>
                <w:rFonts w:hint="eastAsia" w:ascii="宋体" w:hAnsi="宋体" w:eastAsia="宋体" w:cs="宋体"/>
                <w:b/>
                <w:bCs/>
                <w:color w:val="FF0000"/>
                <w:kern w:val="0"/>
                <w:sz w:val="21"/>
                <w:szCs w:val="21"/>
              </w:rPr>
              <w:t>“参数性质”标“*”表示此参数为主要技术参数</w:t>
            </w:r>
            <w:r>
              <w:rPr>
                <w:rFonts w:hint="eastAsia" w:ascii="宋体" w:hAnsi="宋体" w:eastAsia="宋体" w:cs="宋体"/>
                <w:b/>
                <w:bCs/>
                <w:color w:val="FF0000"/>
                <w:kern w:val="0"/>
                <w:sz w:val="21"/>
                <w:szCs w:val="21"/>
                <w:lang w:eastAsia="zh-CN"/>
              </w:rPr>
              <w:t>，不满足即取消投标资格</w:t>
            </w:r>
            <w:r>
              <w:rPr>
                <w:rFonts w:hint="eastAsia" w:ascii="宋体" w:hAnsi="宋体" w:eastAsia="宋体" w:cs="宋体"/>
                <w:b/>
                <w:bCs/>
                <w:color w:val="FF0000"/>
                <w:kern w:val="0"/>
                <w:sz w:val="21"/>
                <w:szCs w:val="21"/>
              </w:rPr>
              <w:t>。</w:t>
            </w:r>
          </w:p>
          <w:p>
            <w:pPr>
              <w:widowControl/>
              <w:spacing w:line="240" w:lineRule="auto"/>
              <w:jc w:val="left"/>
              <w:rPr>
                <w:rFonts w:hint="default" w:ascii="宋体" w:hAnsi="宋体" w:eastAsia="宋体" w:cs="宋体"/>
                <w:b/>
                <w:bCs/>
                <w:color w:val="FF0000"/>
                <w:kern w:val="0"/>
                <w:sz w:val="21"/>
                <w:szCs w:val="21"/>
                <w:lang w:val="en-US" w:bidi="lo-LA"/>
              </w:rPr>
            </w:pPr>
            <w:r>
              <w:rPr>
                <w:rFonts w:hint="eastAsia" w:ascii="宋体" w:hAnsi="宋体" w:cs="宋体"/>
                <w:b/>
                <w:bCs/>
                <w:color w:val="FF0000"/>
                <w:kern w:val="0"/>
                <w:sz w:val="21"/>
                <w:szCs w:val="21"/>
                <w:lang w:val="en-US" w:eastAsia="zh-CN"/>
              </w:rPr>
              <w:t>2.非主要技术参数，</w:t>
            </w:r>
            <w:r>
              <w:rPr>
                <w:rFonts w:hint="eastAsia" w:ascii="宋体" w:hAnsi="宋体" w:eastAsia="宋体" w:cs="宋体"/>
                <w:b/>
                <w:bCs/>
                <w:color w:val="FF0000"/>
                <w:sz w:val="21"/>
                <w:szCs w:val="21"/>
              </w:rPr>
              <w:t>≥</w:t>
            </w:r>
            <w:r>
              <w:rPr>
                <w:rFonts w:hint="eastAsia" w:ascii="宋体" w:hAnsi="宋体" w:cs="宋体"/>
                <w:b/>
                <w:bCs/>
                <w:color w:val="FF0000"/>
                <w:sz w:val="21"/>
                <w:szCs w:val="21"/>
                <w:lang w:val="en-US" w:eastAsia="zh-CN"/>
              </w:rPr>
              <w:t>3条不满足即取消投标资格。另发现有虚假应标的将记入我院招标采购黑名单记录。</w:t>
            </w:r>
          </w:p>
        </w:tc>
      </w:tr>
    </w:tbl>
    <w:p>
      <w:pPr>
        <w:spacing w:line="360" w:lineRule="auto"/>
        <w:ind w:firstLine="482" w:firstLineChars="200"/>
        <w:rPr>
          <w:rFonts w:hint="eastAsia" w:asciiTheme="minorEastAsia" w:hAnsiTheme="minorEastAsia"/>
          <w:b/>
          <w:bCs/>
          <w:sz w:val="24"/>
          <w:szCs w:val="24"/>
        </w:rPr>
      </w:pPr>
    </w:p>
    <w:p>
      <w:pPr>
        <w:spacing w:line="360" w:lineRule="auto"/>
        <w:ind w:firstLine="482" w:firstLineChars="200"/>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w:t>
      </w:r>
      <w:r>
        <w:rPr>
          <w:rFonts w:hint="eastAsia" w:asciiTheme="minorEastAsia" w:hAnsiTheme="minorEastAsia"/>
          <w:b/>
          <w:bCs/>
          <w:sz w:val="24"/>
          <w:szCs w:val="24"/>
          <w:lang w:val="en-US" w:eastAsia="zh-CN"/>
        </w:rPr>
        <w:t>资格性审查表</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1.投标人是法人的审查会计师事务所出具的近一年度财务审计报告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bookmarkStart w:id="1" w:name="_GoBack"/>
      <w:bookmarkEnd w:id="1"/>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资料审核合格填写报名登记表后视为本次投标报名成功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十六、彩页</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052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848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155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950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A0F34"/>
    <w:rsid w:val="04DE236E"/>
    <w:rsid w:val="069429D0"/>
    <w:rsid w:val="069D5FAD"/>
    <w:rsid w:val="08DB2790"/>
    <w:rsid w:val="0E280BA1"/>
    <w:rsid w:val="10D5159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33F7051"/>
    <w:rsid w:val="33F96FD6"/>
    <w:rsid w:val="39EF7A7C"/>
    <w:rsid w:val="3A4B69F0"/>
    <w:rsid w:val="3E843922"/>
    <w:rsid w:val="3FB454E1"/>
    <w:rsid w:val="3FDF22A2"/>
    <w:rsid w:val="43E1752F"/>
    <w:rsid w:val="4803283D"/>
    <w:rsid w:val="48A43FDF"/>
    <w:rsid w:val="4ADF0ABA"/>
    <w:rsid w:val="4B645A8C"/>
    <w:rsid w:val="4B8219EB"/>
    <w:rsid w:val="4C0130D0"/>
    <w:rsid w:val="4C2B118A"/>
    <w:rsid w:val="4E1767A4"/>
    <w:rsid w:val="4FEB2710"/>
    <w:rsid w:val="52F97BD0"/>
    <w:rsid w:val="56B63A7F"/>
    <w:rsid w:val="56D4087D"/>
    <w:rsid w:val="57224BDA"/>
    <w:rsid w:val="593F233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731E024A"/>
    <w:rsid w:val="75CB3919"/>
    <w:rsid w:val="763B1451"/>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2020-08-12T02:06:44Z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