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jc w:val="center"/>
        <w:rPr>
          <w:rFonts w:hint="eastAsia"/>
          <w:b w:val="0"/>
          <w:bCs w:val="0"/>
          <w:sz w:val="28"/>
          <w:szCs w:val="28"/>
          <w:lang w:val="en-US" w:eastAsia="zh-CN"/>
        </w:rPr>
      </w:pPr>
    </w:p>
    <w:p>
      <w:pPr>
        <w:numPr>
          <w:ilvl w:val="0"/>
          <w:numId w:val="0"/>
        </w:numPr>
        <w:jc w:val="center"/>
        <w:rPr>
          <w:rFonts w:hint="default"/>
          <w:b/>
          <w:bCs/>
          <w:sz w:val="28"/>
          <w:szCs w:val="28"/>
          <w:lang w:val="en-US" w:eastAsia="zh-CN"/>
        </w:rPr>
      </w:pPr>
      <w:r>
        <w:rPr>
          <w:rFonts w:hint="eastAsia"/>
          <w:b/>
          <w:bCs/>
          <w:sz w:val="32"/>
          <w:szCs w:val="32"/>
          <w:lang w:val="en-US" w:eastAsia="zh-CN"/>
        </w:rPr>
        <w:t>椎间盘镜手术系统</w:t>
      </w:r>
    </w:p>
    <w:p>
      <w:pPr>
        <w:numPr>
          <w:ilvl w:val="0"/>
          <w:numId w:val="0"/>
        </w:numPr>
        <w:jc w:val="center"/>
        <w:rPr>
          <w:rFonts w:hint="eastAsia"/>
          <w:b/>
          <w:bCs/>
          <w:sz w:val="28"/>
          <w:szCs w:val="28"/>
          <w:lang w:val="en-US" w:eastAsia="zh-CN"/>
        </w:rPr>
      </w:pPr>
      <w:r>
        <w:rPr>
          <w:rFonts w:hint="eastAsia"/>
          <w:b/>
          <w:bCs/>
          <w:sz w:val="28"/>
          <w:szCs w:val="28"/>
          <w:lang w:val="en-US" w:eastAsia="zh-CN"/>
        </w:rPr>
        <w:t>2020年10月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椎间盘镜手术系统</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798000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798000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1套椎间盘镜手术系统，用于骨科手术</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椎间盘镜手术系统</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椎间盘镜手术系统 </w:t>
      </w:r>
      <w:r>
        <w:rPr>
          <w:rFonts w:hint="eastAsia" w:ascii="宋体" w:hAnsi="宋体" w:cs="宋体"/>
          <w:sz w:val="24"/>
          <w:szCs w:val="24"/>
        </w:rPr>
        <w:t>。</w:t>
      </w:r>
    </w:p>
    <w:tbl>
      <w:tblPr>
        <w:tblStyle w:val="7"/>
        <w:tblW w:w="8519" w:type="dxa"/>
        <w:tblInd w:w="0" w:type="dxa"/>
        <w:tblLayout w:type="fixed"/>
        <w:tblCellMar>
          <w:top w:w="0" w:type="dxa"/>
          <w:left w:w="108" w:type="dxa"/>
          <w:bottom w:w="0" w:type="dxa"/>
          <w:right w:w="108" w:type="dxa"/>
        </w:tblCellMar>
      </w:tblPr>
      <w:tblGrid>
        <w:gridCol w:w="774"/>
        <w:gridCol w:w="955"/>
        <w:gridCol w:w="6790"/>
      </w:tblGrid>
      <w:tr>
        <w:tblPrEx>
          <w:tblCellMar>
            <w:top w:w="0" w:type="dxa"/>
            <w:left w:w="108" w:type="dxa"/>
            <w:bottom w:w="0" w:type="dxa"/>
            <w:right w:w="108" w:type="dxa"/>
          </w:tblCellMar>
        </w:tblPrEx>
        <w:trPr>
          <w:trHeight w:val="20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4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6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经椎间孔及椎板间入路用。工作外径≤6.3mm，工作长度≥180mm，视向角≥25°，视野角≥75°，器械通道≥3.7mm。标准目镜口，配专用消毒盒。 数量：1支</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 xml:space="preserve">  </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6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经后入路用椎间盘镜。视向角≥25°，视野角≥85°，镜头直径≤3mm。标准目镜口，配专用消毒 盒。数量：1支</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 xml:space="preserve"> </w:t>
            </w:r>
          </w:p>
          <w:p>
            <w:pPr>
              <w:keepNext w:val="0"/>
              <w:keepLines w:val="0"/>
              <w:widowControl/>
              <w:suppressLineNumbers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灭菌方式：可高温高压、低温等离子等灭菌</w:t>
            </w:r>
            <w:r>
              <w:rPr>
                <w:rFonts w:hint="eastAsia" w:ascii="宋体" w:hAnsi="宋体" w:cs="宋体"/>
                <w:color w:val="auto"/>
                <w:kern w:val="0"/>
                <w:sz w:val="21"/>
                <w:szCs w:val="21"/>
                <w:lang w:val="en-US" w:eastAsia="zh-CN"/>
              </w:rPr>
              <w:t>。</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具备3种以上光纤接口，能和多种光源连接使用</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 xml:space="preserve"> </w:t>
            </w:r>
          </w:p>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具有方向标识，可以在监视器上显示方向指针，便于术者随时保证位置准确</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穿刺针</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 xml:space="preserve">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直径1.6mm，工作长度200mm带针芯穿刺针。数量：1支</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 xml:space="preserve">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直径1.2mm，工作长度160mm带针芯穿刺针。数量：2支</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 xml:space="preserve">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直径0.9mm，工作长度310mm带针芯穿刺针。数量：2支</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 xml:space="preserve"> </w:t>
            </w:r>
          </w:p>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定位穿刺针套件，直径3.2mm，尖头、钝头针芯各1支。数量：1套</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出水口：弹性卡口，接驳内窥镜出水口，出水嘴连接负压吸引器可360°旋转，收集冲洗液体。数量：1 个</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导丝：长度≥400mm，直径0.8mm和1.2mm的导丝。数量：各2支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弯导管：弧形渐变导管，前段弧形渐变，与关节突匹配，外径≤2.5mm，工作长度≥240mm。数量：1 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扩张管：可完成逐级扩张及一次性扩张，四级扩张管直径3.2mm～7.5mm，长度 175mm～235mm，三级顶杆直径3.2mm～6.4mm，一次性扩张用扩张管为双通道，可以调节穿刺位 置及做药剂注射通道，器械有刻度标识，便于术中使用</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骨钻：多种骨钻配置，以满足有效安全钻取通道或行椎间孔成形术骨钻（扩孔环锯），直径5.0mm～7.5mm，配套扩张管使用。数量：1套</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骨钻（钝头螺纹骨钻），中空螺纹型骨钻，直径4.6mm～7.5mm，长度≥210mm。数 量：1套</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骨钻（镜下环锯），直径≤3.6mm，长度≥340mm。数量：1支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骨钻（镜外可视环锯），含骨钻、骨钻手柄，骨钻保护管、扩张管、固定器配合6.3mm内窥镜使 用，用于可视下安全钻取。其中骨钻直径7.5mm，长度165mm～170mm，2支。骨钻保护管直径 8.4mm，长度145mm～150mm，2支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骨钻（螺纹定位骨钻）定位骨钻，直径2.4mm，工作长度240mm～260mm，1支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工作套管：直径7.5mm，长度175mm，开口形状分别为45°斜口、30°斜口和弧形开口。数量：各1 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助推器:直径3.2mm～7.5mm。数量：4个（配套扩张管用）</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髓核钳：钳头上翘 45°，直径≤2.5mm ，工作长度≥320mm。数量：1把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149"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髓核钳：钳口平口，直径≤2.5mm，工作长度≥320mm。数量：1把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 xml:space="preserve"> 髓核钳：弹簧头，直径≤2.5mm，工作长度≥320mm。数量：1把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抓钳：头部锯齿状，直径≤3.0mm，工作长度≥320mm。数量：1把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bidi="lo-LA"/>
              </w:rPr>
              <w:t>19</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 xml:space="preserve"> 切断钳：头部上弯头，直径≤2.5mm，工作长度≥320mm。数量：1把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切断钳：直径≤3.0mm，工作长度≥320mm。数量：直头、剪刀头各1把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枪钳：直径≤3.5mm，工作长度≥360mm，咬骨用，手柄可拆卸，便于清洗消毒。数量：1把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解剖器：直径≤2.5mm，工作长度≥320mm。数量：1支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23</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神经钩：直径≤2.5mm，工作长度≥320mm。数量：1支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24</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弧刃刀：直径≤2.5mm，工作长度≥320mm。数量：弯刃、侧刃、平刃各1支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25</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解剖器：伸缩头，直径≤3.0mm，工作长度≥300mm。数量：1支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26</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固定器：配合固定工作套管，内径7.5mm，数量：1支；镜外可视环锯限位器内径7.5mm，数量1 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27</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助推器：带橡胶缓冲面。数量：1把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28</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器械盒及器械托盘：配套器械使用，便于器械摆放，整体消毒。数量：1套</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29</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 xml:space="preserve"> 镜架：配套工作套管使用，固定内窥镜，直径分别为18mm、20mm、22mm、24mm。数量：各1 个</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30</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固定臂：软臂+硬臂组合，万向功能，可在任意位置锁紧固定。数量：1套</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31</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枪钳：钳口5.0mm，60º斜口，开口15.0mm。数量：1把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32</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枪钳：钳口3.0mm，60º斜口，开口15.0mm。数量：1把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33</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中号髓核钳：上弯头，钳口3×8mm。数量：1把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34</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中号髓核钳：直头，钳口3×8mm，上下齿形吻合。数量：1把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35</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小号髓核钳：直头，钳口4×6mm。数量：1把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36</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小号髓核钳：上弯头，钳口4×6mm。数量：1把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37</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曲线钳：弧形剪切刃口。数量：1把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刮匙：头部规格有直头、弯头、反头等，规格5×8mm和4×6mm。数量：各2把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39</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球形探头：直径1.8mm，90°弯曲9mm和90°弯曲6mm。数量：各1支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40</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神经钩：直径1.0mm，90°圆头弯钩5mm。数量：1支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神经牵引器：钝性牵拉，头部4×30mm和2×20mm。数量：各1支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42</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神经解刨器：直径4×9mm，弯头90°，数量：1支。3×20mm，曲头120°，数量：1支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长柄刀：刀头4×20mm，单侧刃口。数量：1把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44</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拉钩：手柄弯曲60º，头部7×15mm。数量：1支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45</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带针芯负压管：头部带钩，扁形吸管2.8×4mm，针芯直径1.0mm。数量：1支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46</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定位针：直径1.6mm，长305mm。数量：1支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47</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val="en-US" w:eastAsia="zh-CN" w:bidi="lo-LA"/>
              </w:rPr>
            </w:pPr>
            <w:r>
              <w:rPr>
                <w:rFonts w:hint="eastAsia" w:ascii="宋体" w:hAnsi="宋体" w:eastAsia="宋体" w:cs="宋体"/>
                <w:color w:val="auto"/>
                <w:kern w:val="0"/>
                <w:sz w:val="21"/>
                <w:szCs w:val="21"/>
                <w:lang w:val="en-US" w:eastAsia="zh-CN"/>
              </w:rPr>
              <w:t>扩张管：一套8支，直径4.8～22.8mm</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48</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工作套管：长度98mm，直径分别为18mm、20mm、22mm、24mm。数量：各1支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239"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49</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神经剥离保护器：钝性牵拉保护神经，直径3.55mm。数量：2支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50</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骨刀：直径3.5mm～5mm，长度148mm。数量2把</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51</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器械盒及器械托盘：便于器械摆放，整体消毒。数量：1套</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52</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双极手术电极：镊身为加长Z形和加长直形。数量：各1支</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119"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53</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双极电极电缆，数量：1条</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329"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54</w:t>
            </w:r>
          </w:p>
        </w:tc>
        <w:tc>
          <w:tcPr>
            <w:tcW w:w="6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医用内窥镜摄像系统，1台。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数字高清摄像机，Full HD 1080P。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具备图片视频捕捉、USB转出功能。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标准摄像头接口1个，f=15～25mm变焦。 </w:t>
            </w:r>
          </w:p>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摄像机提供多种标准信号端口，可与所有外输出设备连接，如视频打印机、视频录像机</w:t>
            </w:r>
            <w:r>
              <w:rPr>
                <w:rFonts w:hint="eastAsia" w:ascii="宋体" w:hAnsi="宋体" w:cs="宋体"/>
                <w:color w:val="auto"/>
                <w:kern w:val="0"/>
                <w:sz w:val="21"/>
                <w:szCs w:val="21"/>
                <w:lang w:val="en-US" w:eastAsia="zh-CN"/>
              </w:rPr>
              <w:t>。</w:t>
            </w:r>
          </w:p>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可根据用户使用需求，设置多种显示模式</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55</w:t>
            </w:r>
          </w:p>
        </w:tc>
        <w:tc>
          <w:tcPr>
            <w:tcW w:w="6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医用冷光源，1台。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LED冷光源，LED发光组件，预期使用寿命≥5000小时。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色温：3000K～7000K，光源亮度可以自动调节，具备待机保护功能。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最大照度≥90000lx。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有多个备用适配器，可连接其他可替换的系统。 </w:t>
            </w:r>
          </w:p>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光纤长度≥2300mm，光束直径≥4.8mm；可浸泡、熏蒸、可高温高压灭菌</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594"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56</w:t>
            </w:r>
          </w:p>
        </w:tc>
        <w:tc>
          <w:tcPr>
            <w:tcW w:w="6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医用高清晰液晶显示器，1台。 </w:t>
            </w:r>
          </w:p>
          <w:p>
            <w:pPr>
              <w:keepNext w:val="0"/>
              <w:keepLines w:val="0"/>
              <w:widowControl/>
              <w:suppressLineNumbers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 xml:space="preserve">彩色，液晶，27寸。 </w:t>
            </w:r>
          </w:p>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分辨率≥1920×1080</w:t>
            </w: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57</w:t>
            </w:r>
          </w:p>
        </w:tc>
        <w:tc>
          <w:tcPr>
            <w:tcW w:w="679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lang w:bidi="lo-LA"/>
              </w:rPr>
            </w:pPr>
            <w:r>
              <w:rPr>
                <w:rFonts w:hint="eastAsia" w:ascii="宋体" w:hAnsi="宋体" w:eastAsia="宋体" w:cs="宋体"/>
                <w:color w:val="auto"/>
                <w:kern w:val="0"/>
                <w:sz w:val="21"/>
                <w:szCs w:val="21"/>
                <w:lang w:val="en-US" w:eastAsia="zh-CN"/>
              </w:rPr>
              <w:t>专用仪器车1台，带抽屉、静音脚轮，带制动功能</w:t>
            </w:r>
            <w:r>
              <w:rPr>
                <w:rFonts w:hint="eastAsia" w:ascii="宋体" w:hAnsi="宋体" w:cs="宋体"/>
                <w:color w:val="auto"/>
                <w:kern w:val="0"/>
                <w:sz w:val="21"/>
                <w:szCs w:val="21"/>
                <w:lang w:val="en-US" w:eastAsia="zh-CN"/>
              </w:rPr>
              <w:t>。</w:t>
            </w:r>
          </w:p>
        </w:tc>
      </w:tr>
    </w:tbl>
    <w:tbl>
      <w:tblPr>
        <w:tblStyle w:val="7"/>
        <w:tblpPr w:leftFromText="180" w:rightFromText="180" w:vertAnchor="text" w:horzAnchor="page" w:tblpX="1762" w:tblpY="12"/>
        <w:tblOverlap w:val="never"/>
        <w:tblW w:w="8575" w:type="dxa"/>
        <w:tblInd w:w="0" w:type="dxa"/>
        <w:tblLayout w:type="fixed"/>
        <w:tblCellMar>
          <w:top w:w="0" w:type="dxa"/>
          <w:left w:w="108" w:type="dxa"/>
          <w:bottom w:w="0" w:type="dxa"/>
          <w:right w:w="108" w:type="dxa"/>
        </w:tblCellMar>
      </w:tblPr>
      <w:tblGrid>
        <w:gridCol w:w="8575"/>
      </w:tblGrid>
      <w:tr>
        <w:tblPrEx>
          <w:tblCellMar>
            <w:top w:w="0" w:type="dxa"/>
            <w:left w:w="108" w:type="dxa"/>
            <w:bottom w:w="0" w:type="dxa"/>
            <w:right w:w="108" w:type="dxa"/>
          </w:tblCellMar>
        </w:tblPrEx>
        <w:trPr>
          <w:trHeight w:val="365" w:hRule="atLeast"/>
        </w:trPr>
        <w:tc>
          <w:tcPr>
            <w:tcW w:w="85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p>
            <w:pPr>
              <w:widowControl/>
              <w:spacing w:line="240" w:lineRule="auto"/>
              <w:jc w:val="left"/>
              <w:rPr>
                <w:rFonts w:hint="eastAsia" w:ascii="宋体" w:hAnsi="宋体" w:eastAsia="宋体" w:cs="宋体"/>
                <w:kern w:val="0"/>
                <w:sz w:val="21"/>
                <w:szCs w:val="21"/>
                <w:lang w:bidi="lo-LA"/>
              </w:rPr>
            </w:pPr>
            <w:r>
              <w:rPr>
                <w:rFonts w:hint="eastAsia" w:ascii="宋体" w:hAnsi="宋体" w:cs="宋体"/>
                <w:b/>
                <w:bCs/>
                <w:color w:val="FF0000"/>
                <w:kern w:val="0"/>
                <w:sz w:val="21"/>
                <w:szCs w:val="21"/>
                <w:lang w:val="en-US" w:eastAsia="zh-CN"/>
              </w:rPr>
              <w:t>2.非主要技术参数</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4条不满足即取消投标资格。另发现供应商有虚假应标的将纳入我院招标采购黑名单记录。</w:t>
            </w:r>
          </w:p>
        </w:tc>
      </w:tr>
    </w:tbl>
    <w:p>
      <w:pPr>
        <w:spacing w:line="360" w:lineRule="auto"/>
        <w:jc w:val="left"/>
        <w:rPr>
          <w:rFonts w:hint="eastAsia"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bookmarkStart w:id="1" w:name="_GoBack"/>
            <w:bookmarkEnd w:id="1"/>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质保期（4分）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分（不足一年的不加分）,满分4分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5880" w:firstLineChars="21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12</w:t>
      </w:r>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AD7E94"/>
    <w:rsid w:val="014C1D05"/>
    <w:rsid w:val="027E2104"/>
    <w:rsid w:val="030D75C3"/>
    <w:rsid w:val="036A0F34"/>
    <w:rsid w:val="04D74F47"/>
    <w:rsid w:val="069429D0"/>
    <w:rsid w:val="069D5FAD"/>
    <w:rsid w:val="08DB2790"/>
    <w:rsid w:val="0D3927B3"/>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9E4421F"/>
    <w:rsid w:val="2C4241C8"/>
    <w:rsid w:val="2F2D32EB"/>
    <w:rsid w:val="2F534F90"/>
    <w:rsid w:val="2FE43113"/>
    <w:rsid w:val="30185EAC"/>
    <w:rsid w:val="31BC642E"/>
    <w:rsid w:val="31EE4882"/>
    <w:rsid w:val="333F7051"/>
    <w:rsid w:val="33F96FD6"/>
    <w:rsid w:val="38162FB4"/>
    <w:rsid w:val="381F3360"/>
    <w:rsid w:val="388506F3"/>
    <w:rsid w:val="39EF7A7C"/>
    <w:rsid w:val="3E843922"/>
    <w:rsid w:val="3FB454E1"/>
    <w:rsid w:val="41243E57"/>
    <w:rsid w:val="43A623BD"/>
    <w:rsid w:val="43E1752F"/>
    <w:rsid w:val="4803283D"/>
    <w:rsid w:val="4A8B00CA"/>
    <w:rsid w:val="4AF94F12"/>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026A2C"/>
    <w:rsid w:val="65155FC3"/>
    <w:rsid w:val="683C6BCF"/>
    <w:rsid w:val="69BC0519"/>
    <w:rsid w:val="6A8F035A"/>
    <w:rsid w:val="6D320A99"/>
    <w:rsid w:val="6D901E35"/>
    <w:rsid w:val="6F6367E4"/>
    <w:rsid w:val="70B8096D"/>
    <w:rsid w:val="731E024A"/>
    <w:rsid w:val="75CB3919"/>
    <w:rsid w:val="76375ED6"/>
    <w:rsid w:val="76437B2F"/>
    <w:rsid w:val="76481548"/>
    <w:rsid w:val="77246C60"/>
    <w:rsid w:val="77E46B25"/>
    <w:rsid w:val="791B65A9"/>
    <w:rsid w:val="793378F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2020-10-10T07:01:19Z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