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jc w:val="center"/>
        <w:rPr>
          <w:rFonts w:hint="eastAsia"/>
          <w:b w:val="0"/>
          <w:bCs w:val="0"/>
          <w:sz w:val="28"/>
          <w:szCs w:val="28"/>
          <w:lang w:val="en-US" w:eastAsia="zh-CN"/>
        </w:rPr>
      </w:pPr>
    </w:p>
    <w:p>
      <w:pPr>
        <w:numPr>
          <w:ilvl w:val="0"/>
          <w:numId w:val="0"/>
        </w:numPr>
        <w:jc w:val="center"/>
        <w:rPr>
          <w:rFonts w:hint="default"/>
          <w:b/>
          <w:bCs/>
          <w:sz w:val="32"/>
          <w:szCs w:val="32"/>
          <w:lang w:val="en-US" w:eastAsia="zh-CN"/>
        </w:rPr>
      </w:pPr>
      <w:r>
        <w:rPr>
          <w:rFonts w:hint="eastAsia"/>
          <w:b/>
          <w:bCs/>
          <w:sz w:val="32"/>
          <w:szCs w:val="32"/>
          <w:lang w:val="en-US" w:eastAsia="zh-CN"/>
        </w:rPr>
        <w:t>动态脑电图盒（二次）</w:t>
      </w:r>
    </w:p>
    <w:p>
      <w:pPr>
        <w:numPr>
          <w:ilvl w:val="0"/>
          <w:numId w:val="0"/>
        </w:numPr>
        <w:jc w:val="center"/>
        <w:rPr>
          <w:rFonts w:hint="eastAsia"/>
          <w:b/>
          <w:bCs/>
          <w:sz w:val="28"/>
          <w:szCs w:val="28"/>
          <w:lang w:val="en-US" w:eastAsia="zh-CN"/>
        </w:rPr>
      </w:pPr>
      <w:r>
        <w:rPr>
          <w:rFonts w:hint="eastAsia"/>
          <w:b/>
          <w:bCs/>
          <w:sz w:val="28"/>
          <w:szCs w:val="28"/>
          <w:lang w:val="en-US" w:eastAsia="zh-CN"/>
        </w:rPr>
        <w:t>2020年11月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一、商务条款</w:t>
      </w:r>
    </w:p>
    <w:tbl>
      <w:tblPr>
        <w:tblStyle w:val="8"/>
        <w:tblW w:w="8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808"/>
        <w:gridCol w:w="960"/>
        <w:gridCol w:w="655"/>
        <w:gridCol w:w="196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序号</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名称</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单位</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数量</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预算单价（元）</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cs="宋体"/>
                <w:i w:val="0"/>
                <w:caps w:val="0"/>
                <w:color w:val="333333"/>
                <w:spacing w:val="0"/>
                <w:sz w:val="24"/>
                <w:szCs w:val="24"/>
                <w:lang w:val="en-US" w:eastAsia="zh-CN"/>
              </w:rPr>
              <w:t>动态脑电图盒</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台</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300000</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交付使用时间</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合同签订后30日内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质保期</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付款方式</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val="0"/>
                <w:bCs w:val="0"/>
                <w:sz w:val="24"/>
                <w:szCs w:val="24"/>
                <w:lang w:val="en-US" w:eastAsia="zh-CN"/>
              </w:rPr>
              <w:t>设备安装调试验收合格正常使用后，支付总货款的60%；使用一年后支付总货款的30%。质保金为总金额的10%，待质保期到期后若没有发生质量等问题一次性付清。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5</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交付地点</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left"/>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采购人指定地点</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numPr>
          <w:ilvl w:val="0"/>
          <w:numId w:val="1"/>
        </w:numPr>
        <w:spacing w:line="360" w:lineRule="auto"/>
        <w:jc w:val="left"/>
        <w:rPr>
          <w:rFonts w:hint="eastAsia" w:hAnsi="宋体"/>
          <w:b/>
          <w:bCs/>
          <w:sz w:val="24"/>
          <w:szCs w:val="24"/>
        </w:rPr>
      </w:pPr>
      <w:r>
        <w:rPr>
          <w:rFonts w:hint="eastAsia" w:hAnsi="宋体"/>
          <w:b/>
          <w:bCs/>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本项目包含2套动态脑电图盒，用于儿科患者动态脑电监测。</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动态脑电图盒</w:t>
            </w:r>
          </w:p>
        </w:tc>
        <w:tc>
          <w:tcPr>
            <w:tcW w:w="2417"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套</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2</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sz w:val="24"/>
          <w:szCs w:val="24"/>
          <w:u w:val="single"/>
        </w:rPr>
        <w:t>动态脑电图盒</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675"/>
        <w:gridCol w:w="709"/>
        <w:gridCol w:w="711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参数性质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编号</w:t>
            </w:r>
          </w:p>
        </w:tc>
        <w:tc>
          <w:tcPr>
            <w:tcW w:w="711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技术参数和性能指标</w:t>
            </w:r>
          </w:p>
        </w:tc>
      </w:tr>
      <w:tr>
        <w:tblPrEx>
          <w:tblCellMar>
            <w:top w:w="0" w:type="dxa"/>
            <w:left w:w="108" w:type="dxa"/>
            <w:bottom w:w="0" w:type="dxa"/>
            <w:right w:w="108" w:type="dxa"/>
          </w:tblCellMar>
        </w:tblPrEx>
        <w:trPr>
          <w:trHeight w:val="549"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Cs w:val="21"/>
                <w:lang w:bidi="lo-LA"/>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ascii="宋体" w:hAnsi="宋体"/>
                <w:kern w:val="0"/>
                <w:szCs w:val="21"/>
                <w:lang w:bidi="lo-LA"/>
              </w:rPr>
              <w:t>1</w:t>
            </w:r>
          </w:p>
        </w:tc>
        <w:tc>
          <w:tcPr>
            <w:tcW w:w="7119" w:type="dxa"/>
            <w:tcBorders>
              <w:top w:val="single" w:color="auto" w:sz="4" w:space="0"/>
              <w:left w:val="nil"/>
              <w:bottom w:val="single" w:color="auto" w:sz="4" w:space="0"/>
              <w:right w:val="single" w:color="auto" w:sz="4" w:space="0"/>
            </w:tcBorders>
            <w:vAlign w:val="center"/>
          </w:tcPr>
          <w:p>
            <w:pPr>
              <w:rPr>
                <w:rFonts w:ascii="宋体" w:hAnsi="宋体" w:cs="宋体"/>
                <w:kern w:val="0"/>
                <w:szCs w:val="21"/>
                <w:lang w:bidi="lo-LA"/>
              </w:rPr>
            </w:pPr>
            <w:r>
              <w:rPr>
                <w:rFonts w:hint="eastAsia" w:ascii="宋体" w:hAnsi="宋体" w:cs="宋体"/>
                <w:kern w:val="0"/>
                <w:szCs w:val="21"/>
                <w:lang w:bidi="lo-LA"/>
              </w:rPr>
              <w:t>工作站硬件要求：</w:t>
            </w:r>
          </w:p>
          <w:p>
            <w:pPr>
              <w:rPr>
                <w:rFonts w:ascii="宋体" w:hAnsi="宋体" w:cs="宋体"/>
                <w:kern w:val="0"/>
                <w:szCs w:val="21"/>
                <w:lang w:bidi="lo-LA"/>
              </w:rPr>
            </w:pPr>
            <w:r>
              <w:rPr>
                <w:rFonts w:hint="eastAsia" w:ascii="宋体" w:hAnsi="宋体"/>
                <w:szCs w:val="21"/>
              </w:rPr>
              <w:t>中央处理器：≥i5 GHz处理器；内存：≥4G；硬盘：≥1000G；光驱：DVD刻录；鼠标、键盘：USB接口；网卡：100/1000MB；显示器：≥21寸液晶，分辨率≥1920*1080。</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2</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cs="宋体"/>
                <w:kern w:val="0"/>
                <w:szCs w:val="21"/>
                <w:lang w:bidi="lo-LA"/>
              </w:rPr>
              <w:t>工作站</w:t>
            </w:r>
            <w:r>
              <w:rPr>
                <w:rFonts w:hint="eastAsia" w:ascii="宋体" w:hAnsi="宋体"/>
                <w:szCs w:val="21"/>
              </w:rPr>
              <w:t>软件要求：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2.1</w:t>
            </w:r>
          </w:p>
        </w:tc>
        <w:tc>
          <w:tcPr>
            <w:tcW w:w="7119" w:type="dxa"/>
            <w:tcBorders>
              <w:top w:val="single" w:color="auto" w:sz="4" w:space="0"/>
              <w:left w:val="nil"/>
              <w:bottom w:val="single" w:color="auto" w:sz="4" w:space="0"/>
              <w:right w:val="single" w:color="auto" w:sz="4" w:space="0"/>
            </w:tcBorders>
            <w:vAlign w:val="center"/>
          </w:tcPr>
          <w:p>
            <w:pPr>
              <w:rPr>
                <w:rFonts w:ascii="宋体" w:hAnsi="宋体" w:cs="宋体"/>
                <w:kern w:val="0"/>
                <w:szCs w:val="21"/>
                <w:lang w:bidi="lo-LA"/>
              </w:rPr>
            </w:pPr>
            <w:r>
              <w:rPr>
                <w:rFonts w:hint="eastAsia" w:ascii="宋体" w:hAnsi="宋体" w:cs="宋体"/>
                <w:kern w:val="0"/>
                <w:szCs w:val="21"/>
                <w:lang w:bidi="lo-LA"/>
              </w:rPr>
              <w:t>配置</w:t>
            </w:r>
            <w:r>
              <w:rPr>
                <w:rFonts w:hint="eastAsia" w:ascii="宋体" w:hAnsi="宋体"/>
                <w:szCs w:val="21"/>
              </w:rPr>
              <w:t>NeuroWorks动态脑电采集回放软件。</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2.2</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Windows 7操作系统。</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2.3</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微软专业办公软件。</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2.4</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报告生成系统：基于微软办公软件，可以对报告进行剪切、复制、粘贴等操作。</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2.5</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报告包括超文本、word及网页三种模式。</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2.6</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病例数据管理库：病例数据管理库对一个病例进行详细的分类管理，包括测试管理、图形管理、文档管理等。病例资料即可以转录到光盘上进行演示，也可以并入网络进行信息共享。</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2.7</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配置NeuroWorks动态脑电采集回放软件。</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2.8</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多种测量工具轻松标明脑电信号的频率及波幅，电子尺实时测量脑电波形。</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2.9</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特殊事件标记功能软件。</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2.10</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屏幕校正功能：传统客户可以阅览到与走纸脑电一致的图形。</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2.11</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屏幕拷贝功能：将屏幕显示的脑电图形转换到其他文档内。</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2.12</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操作者都能有自己的设置，包括：病人信息、放大器设置、导联设置等。</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2.13</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对不同时期的脑电数据进行任意地剪切及组合。</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3</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bCs/>
                <w:szCs w:val="21"/>
              </w:rPr>
              <w:t>脑电采集放大器（动态盒子）要求：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r>
              <w:rPr>
                <w:rFonts w:hint="eastAsia" w:ascii="宋体" w:hAnsi="宋体"/>
                <w:szCs w:val="21"/>
                <w:lang w:bidi="lo-LA"/>
              </w:rPr>
              <w:t>*</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3.1</w:t>
            </w:r>
          </w:p>
        </w:tc>
        <w:tc>
          <w:tcPr>
            <w:tcW w:w="7119" w:type="dxa"/>
            <w:tcBorders>
              <w:top w:val="single" w:color="auto" w:sz="4" w:space="0"/>
              <w:left w:val="nil"/>
              <w:bottom w:val="single" w:color="auto" w:sz="4" w:space="0"/>
              <w:right w:val="single" w:color="auto" w:sz="4" w:space="0"/>
            </w:tcBorders>
            <w:vAlign w:val="center"/>
          </w:tcPr>
          <w:p>
            <w:pPr>
              <w:rPr>
                <w:rFonts w:ascii="宋体" w:hAnsi="宋体"/>
                <w:b/>
                <w:szCs w:val="21"/>
              </w:rPr>
            </w:pPr>
            <w:r>
              <w:rPr>
                <w:rFonts w:hint="eastAsia" w:ascii="宋体" w:hAnsi="宋体"/>
                <w:szCs w:val="21"/>
              </w:rPr>
              <w:t>通道数：32通道。要求具备24导脑电通道，4对双极通道，4对直流信号通道；要求放大器可配置摄像头实现视频脑电采集。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r>
              <w:rPr>
                <w:rFonts w:hint="eastAsia" w:ascii="宋体" w:hAnsi="宋体"/>
                <w:szCs w:val="21"/>
                <w:lang w:bidi="lo-LA"/>
              </w:rPr>
              <w:t>*</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3.2</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放大器与主机传输方式：USB传输，并具备蓝牙数据传输功能。</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r>
              <w:rPr>
                <w:rFonts w:hint="eastAsia" w:ascii="宋体" w:hAnsi="宋体"/>
                <w:szCs w:val="21"/>
                <w:lang w:bidi="lo-LA"/>
              </w:rPr>
              <w:t>*</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3.3</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数据存储：放大器内置存储空间可连续采集脑电96小时以上。</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3.4</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输入阻抗：≥</w:t>
            </w:r>
            <w:r>
              <w:rPr>
                <w:rFonts w:ascii="宋体" w:hAnsi="宋体"/>
                <w:szCs w:val="21"/>
              </w:rPr>
              <w:t>100M</w:t>
            </w:r>
            <w:r>
              <w:rPr>
                <w:rFonts w:hint="eastAsia" w:ascii="宋体" w:hAnsi="宋体"/>
                <w:szCs w:val="21"/>
              </w:rPr>
              <w:t>。</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3.5</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共模抑制比：≥105dB(要求提供国家药监局检测报告)。</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3.6</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噪音：＜</w:t>
            </w:r>
            <w:r>
              <w:rPr>
                <w:rFonts w:ascii="宋体" w:hAnsi="宋体"/>
                <w:szCs w:val="21"/>
              </w:rPr>
              <w:t xml:space="preserve"> 1.5V pk-pk</w:t>
            </w:r>
            <w:r>
              <w:rPr>
                <w:rFonts w:hint="eastAsia" w:ascii="宋体" w:hAnsi="宋体"/>
                <w:szCs w:val="21"/>
              </w:rPr>
              <w:t>。</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3.7</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数模转换：16bits。</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3.8</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带宽：0.001～100Hz。</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3.9</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采样精度：＜</w:t>
            </w:r>
            <w:r>
              <w:rPr>
                <w:rFonts w:ascii="宋体" w:hAnsi="宋体"/>
                <w:szCs w:val="21"/>
              </w:rPr>
              <w:t>0.153V</w:t>
            </w:r>
            <w:r>
              <w:rPr>
                <w:rFonts w:hint="eastAsia" w:ascii="宋体" w:hAnsi="宋体"/>
                <w:szCs w:val="21"/>
              </w:rPr>
              <w:t>。</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r>
              <w:rPr>
                <w:rFonts w:hint="eastAsia" w:ascii="宋体" w:hAnsi="宋体"/>
                <w:szCs w:val="21"/>
                <w:lang w:bidi="lo-LA"/>
              </w:rPr>
              <w:t>*</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3.10</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存储采样率：≥500Hz。</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3.11</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灵敏度：</w:t>
            </w:r>
            <w:r>
              <w:rPr>
                <w:rFonts w:ascii="宋体" w:hAnsi="宋体"/>
                <w:szCs w:val="21"/>
              </w:rPr>
              <w:t>10</w:t>
            </w:r>
            <w:r>
              <w:rPr>
                <w:rFonts w:hint="eastAsia" w:ascii="宋体" w:hAnsi="宋体"/>
                <w:szCs w:val="21"/>
              </w:rPr>
              <w:t>、</w:t>
            </w:r>
            <w:r>
              <w:rPr>
                <w:rFonts w:ascii="宋体" w:hAnsi="宋体"/>
                <w:szCs w:val="21"/>
              </w:rPr>
              <w:t>20</w:t>
            </w:r>
            <w:r>
              <w:rPr>
                <w:rFonts w:hint="eastAsia" w:ascii="宋体" w:hAnsi="宋体"/>
                <w:szCs w:val="21"/>
              </w:rPr>
              <w:t>、</w:t>
            </w:r>
            <w:r>
              <w:rPr>
                <w:rFonts w:ascii="宋体" w:hAnsi="宋体"/>
                <w:szCs w:val="21"/>
              </w:rPr>
              <w:t>30</w:t>
            </w:r>
            <w:r>
              <w:rPr>
                <w:rFonts w:hint="eastAsia" w:ascii="宋体" w:hAnsi="宋体"/>
                <w:szCs w:val="21"/>
              </w:rPr>
              <w:t>、</w:t>
            </w:r>
            <w:r>
              <w:rPr>
                <w:rFonts w:ascii="宋体" w:hAnsi="宋体"/>
                <w:szCs w:val="21"/>
              </w:rPr>
              <w:t>50</w:t>
            </w:r>
            <w:r>
              <w:rPr>
                <w:rFonts w:hint="eastAsia" w:ascii="宋体" w:hAnsi="宋体"/>
                <w:szCs w:val="21"/>
              </w:rPr>
              <w:t>、</w:t>
            </w:r>
            <w:r>
              <w:rPr>
                <w:rFonts w:ascii="宋体" w:hAnsi="宋体"/>
                <w:szCs w:val="21"/>
              </w:rPr>
              <w:t>70</w:t>
            </w:r>
            <w:r>
              <w:rPr>
                <w:rFonts w:hint="eastAsia" w:ascii="宋体" w:hAnsi="宋体"/>
                <w:szCs w:val="21"/>
              </w:rPr>
              <w:t>、</w:t>
            </w:r>
            <w:r>
              <w:rPr>
                <w:rFonts w:ascii="宋体" w:hAnsi="宋体"/>
                <w:szCs w:val="21"/>
              </w:rPr>
              <w:t>100</w:t>
            </w:r>
            <w:r>
              <w:rPr>
                <w:rFonts w:hint="eastAsia" w:ascii="宋体" w:hAnsi="宋体"/>
                <w:szCs w:val="21"/>
              </w:rPr>
              <w:t>、</w:t>
            </w:r>
            <w:r>
              <w:rPr>
                <w:rFonts w:ascii="宋体" w:hAnsi="宋体"/>
                <w:szCs w:val="21"/>
              </w:rPr>
              <w:t>150</w:t>
            </w:r>
            <w:r>
              <w:rPr>
                <w:rFonts w:hint="eastAsia" w:ascii="宋体" w:hAnsi="宋体"/>
                <w:szCs w:val="21"/>
              </w:rPr>
              <w:t>、</w:t>
            </w:r>
            <w:r>
              <w:rPr>
                <w:rFonts w:ascii="宋体" w:hAnsi="宋体"/>
                <w:szCs w:val="21"/>
              </w:rPr>
              <w:t>200</w:t>
            </w:r>
            <w:r>
              <w:rPr>
                <w:rFonts w:hint="eastAsia" w:ascii="宋体" w:hAnsi="宋体"/>
                <w:szCs w:val="21"/>
              </w:rPr>
              <w:t>、</w:t>
            </w:r>
            <w:r>
              <w:rPr>
                <w:rFonts w:ascii="宋体" w:hAnsi="宋体"/>
                <w:szCs w:val="21"/>
              </w:rPr>
              <w:t>300</w:t>
            </w:r>
            <w:r>
              <w:rPr>
                <w:rFonts w:hint="eastAsia" w:ascii="宋体" w:hAnsi="宋体"/>
                <w:szCs w:val="21"/>
              </w:rPr>
              <w:t>、</w:t>
            </w:r>
            <w:r>
              <w:rPr>
                <w:rFonts w:ascii="宋体" w:hAnsi="宋体"/>
                <w:szCs w:val="21"/>
              </w:rPr>
              <w:t>500</w:t>
            </w:r>
            <w:r>
              <w:rPr>
                <w:rFonts w:hint="eastAsia" w:ascii="宋体" w:hAnsi="宋体"/>
                <w:szCs w:val="21"/>
              </w:rPr>
              <w:t>、</w:t>
            </w:r>
            <w:r>
              <w:rPr>
                <w:rFonts w:ascii="宋体" w:hAnsi="宋体"/>
                <w:szCs w:val="21"/>
              </w:rPr>
              <w:t>700</w:t>
            </w:r>
            <w:r>
              <w:rPr>
                <w:rFonts w:hint="eastAsia" w:ascii="宋体" w:hAnsi="宋体"/>
                <w:szCs w:val="21"/>
              </w:rPr>
              <w:t>、</w:t>
            </w:r>
            <w:r>
              <w:rPr>
                <w:rFonts w:ascii="宋体" w:hAnsi="宋体"/>
                <w:szCs w:val="21"/>
              </w:rPr>
              <w:t>1k</w:t>
            </w:r>
            <w:r>
              <w:rPr>
                <w:rFonts w:hint="eastAsia" w:ascii="宋体" w:hAnsi="宋体"/>
                <w:szCs w:val="21"/>
              </w:rPr>
              <w:t>、</w:t>
            </w:r>
            <w:r>
              <w:rPr>
                <w:rFonts w:ascii="宋体" w:hAnsi="宋体"/>
                <w:szCs w:val="21"/>
              </w:rPr>
              <w:t>2k</w:t>
            </w:r>
            <w:r>
              <w:rPr>
                <w:rFonts w:hint="eastAsia" w:ascii="宋体" w:hAnsi="宋体"/>
                <w:szCs w:val="21"/>
              </w:rPr>
              <w:t>、</w:t>
            </w:r>
            <w:r>
              <w:rPr>
                <w:rFonts w:ascii="宋体" w:hAnsi="宋体"/>
                <w:szCs w:val="21"/>
              </w:rPr>
              <w:t>5k</w:t>
            </w:r>
            <w:r>
              <w:rPr>
                <w:rFonts w:hint="eastAsia" w:ascii="宋体" w:hAnsi="宋体"/>
                <w:szCs w:val="21"/>
              </w:rPr>
              <w:t>、</w:t>
            </w:r>
            <w:r>
              <w:rPr>
                <w:rFonts w:ascii="宋体" w:hAnsi="宋体"/>
                <w:szCs w:val="21"/>
              </w:rPr>
              <w:t>15kV/cm</w:t>
            </w:r>
            <w:r>
              <w:rPr>
                <w:rFonts w:hint="eastAsia" w:ascii="宋体" w:hAnsi="宋体"/>
                <w:szCs w:val="21"/>
              </w:rPr>
              <w:t>。</w:t>
            </w:r>
          </w:p>
          <w:p>
            <w:pPr>
              <w:rPr>
                <w:rFonts w:ascii="宋体" w:hAnsi="宋体"/>
                <w:szCs w:val="21"/>
              </w:rPr>
            </w:pP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5</w:t>
            </w:r>
            <w:r>
              <w:rPr>
                <w:rFonts w:hint="eastAsia" w:ascii="宋体" w:hAnsi="宋体"/>
                <w:szCs w:val="21"/>
              </w:rPr>
              <w:t>、</w:t>
            </w:r>
            <w:r>
              <w:rPr>
                <w:rFonts w:ascii="宋体" w:hAnsi="宋体"/>
                <w:szCs w:val="21"/>
              </w:rPr>
              <w:t>7</w:t>
            </w:r>
            <w:r>
              <w:rPr>
                <w:rFonts w:hint="eastAsia" w:ascii="宋体" w:hAnsi="宋体"/>
                <w:szCs w:val="21"/>
              </w:rPr>
              <w:t>、</w:t>
            </w:r>
            <w:r>
              <w:rPr>
                <w:rFonts w:ascii="宋体" w:hAnsi="宋体"/>
                <w:szCs w:val="21"/>
              </w:rPr>
              <w:t>10</w:t>
            </w:r>
            <w:r>
              <w:rPr>
                <w:rFonts w:hint="eastAsia" w:ascii="宋体" w:hAnsi="宋体"/>
                <w:szCs w:val="21"/>
              </w:rPr>
              <w:t>、</w:t>
            </w:r>
            <w:r>
              <w:rPr>
                <w:rFonts w:ascii="宋体" w:hAnsi="宋体"/>
                <w:szCs w:val="21"/>
              </w:rPr>
              <w:t>15</w:t>
            </w:r>
            <w:r>
              <w:rPr>
                <w:rFonts w:hint="eastAsia" w:ascii="宋体" w:hAnsi="宋体"/>
                <w:szCs w:val="21"/>
              </w:rPr>
              <w:t>、</w:t>
            </w:r>
            <w:r>
              <w:rPr>
                <w:rFonts w:ascii="宋体" w:hAnsi="宋体"/>
                <w:szCs w:val="21"/>
              </w:rPr>
              <w:t>20</w:t>
            </w:r>
            <w:r>
              <w:rPr>
                <w:rFonts w:hint="eastAsia" w:ascii="宋体" w:hAnsi="宋体"/>
                <w:szCs w:val="21"/>
              </w:rPr>
              <w:t>、</w:t>
            </w:r>
            <w:r>
              <w:rPr>
                <w:rFonts w:ascii="宋体" w:hAnsi="宋体"/>
                <w:szCs w:val="21"/>
              </w:rPr>
              <w:t>30</w:t>
            </w:r>
            <w:r>
              <w:rPr>
                <w:rFonts w:hint="eastAsia" w:ascii="宋体" w:hAnsi="宋体"/>
                <w:szCs w:val="21"/>
              </w:rPr>
              <w:t>、</w:t>
            </w:r>
            <w:r>
              <w:rPr>
                <w:rFonts w:ascii="宋体" w:hAnsi="宋体"/>
                <w:szCs w:val="21"/>
              </w:rPr>
              <w:t>50</w:t>
            </w:r>
            <w:r>
              <w:rPr>
                <w:rFonts w:hint="eastAsia" w:ascii="宋体" w:hAnsi="宋体"/>
                <w:szCs w:val="21"/>
              </w:rPr>
              <w:t>、</w:t>
            </w:r>
            <w:r>
              <w:rPr>
                <w:rFonts w:ascii="宋体" w:hAnsi="宋体"/>
                <w:szCs w:val="21"/>
              </w:rPr>
              <w:t>70</w:t>
            </w:r>
            <w:r>
              <w:rPr>
                <w:rFonts w:hint="eastAsia" w:ascii="宋体" w:hAnsi="宋体"/>
                <w:szCs w:val="21"/>
              </w:rPr>
              <w:t>、</w:t>
            </w:r>
            <w:r>
              <w:rPr>
                <w:rFonts w:ascii="宋体" w:hAnsi="宋体"/>
                <w:szCs w:val="21"/>
              </w:rPr>
              <w:t>100</w:t>
            </w:r>
            <w:r>
              <w:rPr>
                <w:rFonts w:hint="eastAsia" w:ascii="宋体" w:hAnsi="宋体"/>
                <w:szCs w:val="21"/>
              </w:rPr>
              <w:t>、</w:t>
            </w:r>
            <w:r>
              <w:rPr>
                <w:rFonts w:ascii="宋体" w:hAnsi="宋体"/>
                <w:szCs w:val="21"/>
              </w:rPr>
              <w:t>200</w:t>
            </w:r>
            <w:r>
              <w:rPr>
                <w:rFonts w:hint="eastAsia" w:ascii="宋体" w:hAnsi="宋体"/>
                <w:szCs w:val="21"/>
              </w:rPr>
              <w:t>、</w:t>
            </w:r>
            <w:r>
              <w:rPr>
                <w:rFonts w:ascii="宋体" w:hAnsi="宋体"/>
                <w:szCs w:val="21"/>
              </w:rPr>
              <w:t>500</w:t>
            </w:r>
            <w:r>
              <w:rPr>
                <w:rFonts w:hint="eastAsia" w:ascii="宋体" w:hAnsi="宋体"/>
                <w:szCs w:val="21"/>
              </w:rPr>
              <w:t>、</w:t>
            </w:r>
            <w:r>
              <w:rPr>
                <w:rFonts w:ascii="宋体" w:hAnsi="宋体"/>
                <w:szCs w:val="21"/>
              </w:rPr>
              <w:t>1500V/mm</w:t>
            </w:r>
            <w:r>
              <w:rPr>
                <w:rFonts w:hint="eastAsia" w:ascii="宋体" w:hAnsi="宋体"/>
                <w:szCs w:val="21"/>
              </w:rPr>
              <w:t>。</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r>
              <w:rPr>
                <w:rFonts w:hint="eastAsia" w:ascii="宋体" w:hAnsi="宋体"/>
                <w:szCs w:val="21"/>
                <w:lang w:bidi="lo-LA"/>
              </w:rPr>
              <w:t>*</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3.12</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高频滤波：15～256Hz。</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3.13</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低频滤波：0.016～100Hz。</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3.14</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陷波滤波器：开关、50/60Hz。</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3.15</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时间基准：2、5、10、20、30、60、120、240、300、600、1200秒/页；</w:t>
            </w:r>
          </w:p>
          <w:p>
            <w:pPr>
              <w:rPr>
                <w:rFonts w:ascii="宋体" w:hAnsi="宋体"/>
                <w:szCs w:val="21"/>
              </w:rPr>
            </w:pPr>
            <w:r>
              <w:rPr>
                <w:rFonts w:hint="eastAsia" w:ascii="宋体" w:hAnsi="宋体"/>
                <w:szCs w:val="21"/>
              </w:rPr>
              <w:t xml:space="preserve">6、8、10、15、30、60、120、240mm/秒。    </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4</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单台设备配置要求：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4.1</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动态脑电记录盒1个，背包及背带1套。</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4.2</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盘状电极线：32根。</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4.3</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AA电池2节，充电器：1套。</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4.4</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导电膏：1个。</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lang w:bidi="lo-LA"/>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lang w:bidi="lo-LA"/>
              </w:rPr>
            </w:pPr>
            <w:r>
              <w:rPr>
                <w:rFonts w:hint="eastAsia" w:ascii="宋体" w:hAnsi="宋体"/>
                <w:kern w:val="0"/>
                <w:szCs w:val="21"/>
                <w:lang w:bidi="lo-LA"/>
              </w:rPr>
              <w:t>4.5</w:t>
            </w:r>
          </w:p>
        </w:tc>
        <w:tc>
          <w:tcPr>
            <w:tcW w:w="7119"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磨砂膏：1个。</w:t>
            </w:r>
          </w:p>
        </w:tc>
      </w:tr>
    </w:tbl>
    <w:tbl>
      <w:tblPr>
        <w:tblStyle w:val="7"/>
        <w:tblpPr w:leftFromText="180" w:rightFromText="180" w:vertAnchor="text" w:horzAnchor="page" w:tblpX="1802" w:tblpY="18"/>
        <w:tblOverlap w:val="never"/>
        <w:tblW w:w="8490" w:type="dxa"/>
        <w:tblInd w:w="0" w:type="dxa"/>
        <w:tblLayout w:type="fixed"/>
        <w:tblCellMar>
          <w:top w:w="0" w:type="dxa"/>
          <w:left w:w="108" w:type="dxa"/>
          <w:bottom w:w="0" w:type="dxa"/>
          <w:right w:w="108" w:type="dxa"/>
        </w:tblCellMar>
      </w:tblPr>
      <w:tblGrid>
        <w:gridCol w:w="8490"/>
      </w:tblGrid>
      <w:tr>
        <w:trPr>
          <w:trHeight w:val="365" w:hRule="atLeast"/>
        </w:trPr>
        <w:tc>
          <w:tcPr>
            <w:tcW w:w="849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b/>
                <w:bCs/>
                <w:color w:val="FF0000"/>
                <w:kern w:val="0"/>
                <w:sz w:val="21"/>
                <w:szCs w:val="21"/>
              </w:rPr>
            </w:pPr>
            <w:r>
              <w:rPr>
                <w:rFonts w:hint="eastAsia" w:ascii="宋体" w:hAnsi="宋体" w:eastAsia="宋体" w:cs="宋体"/>
                <w:b/>
                <w:bCs/>
                <w:color w:val="FF0000"/>
                <w:kern w:val="0"/>
                <w:sz w:val="21"/>
                <w:szCs w:val="21"/>
              </w:rPr>
              <w:t>注：</w:t>
            </w:r>
            <w:r>
              <w:rPr>
                <w:rFonts w:hint="eastAsia" w:ascii="宋体" w:hAnsi="宋体" w:cs="宋体"/>
                <w:b/>
                <w:bCs/>
                <w:color w:val="FF0000"/>
                <w:kern w:val="0"/>
                <w:sz w:val="21"/>
                <w:szCs w:val="21"/>
                <w:lang w:val="en-US" w:eastAsia="zh-CN"/>
              </w:rPr>
              <w:t>1.</w:t>
            </w:r>
            <w:r>
              <w:rPr>
                <w:rFonts w:hint="eastAsia" w:ascii="宋体" w:hAnsi="宋体" w:eastAsia="宋体" w:cs="宋体"/>
                <w:b/>
                <w:bCs/>
                <w:color w:val="FF0000"/>
                <w:kern w:val="0"/>
                <w:sz w:val="21"/>
                <w:szCs w:val="21"/>
              </w:rPr>
              <w:t>“参数性质”标“*”表示此参数为主要技术参数</w:t>
            </w:r>
            <w:r>
              <w:rPr>
                <w:rFonts w:hint="eastAsia" w:ascii="宋体" w:hAnsi="宋体" w:eastAsia="宋体" w:cs="宋体"/>
                <w:b/>
                <w:bCs/>
                <w:color w:val="FF0000"/>
                <w:kern w:val="0"/>
                <w:sz w:val="21"/>
                <w:szCs w:val="21"/>
                <w:lang w:eastAsia="zh-CN"/>
              </w:rPr>
              <w:t>，不满足任意</w:t>
            </w:r>
            <w:r>
              <w:rPr>
                <w:rFonts w:hint="eastAsia" w:ascii="宋体" w:hAnsi="宋体" w:eastAsia="宋体" w:cs="宋体"/>
                <w:b/>
                <w:bCs/>
                <w:color w:val="FF0000"/>
                <w:kern w:val="0"/>
                <w:sz w:val="21"/>
                <w:szCs w:val="21"/>
                <w:lang w:val="en-US" w:eastAsia="zh-CN"/>
              </w:rPr>
              <w:t>1</w:t>
            </w:r>
            <w:r>
              <w:rPr>
                <w:rFonts w:hint="eastAsia" w:ascii="宋体" w:hAnsi="宋体" w:eastAsia="宋体" w:cs="宋体"/>
                <w:b/>
                <w:bCs/>
                <w:color w:val="FF0000"/>
                <w:kern w:val="0"/>
                <w:sz w:val="21"/>
                <w:szCs w:val="21"/>
                <w:lang w:eastAsia="zh-CN"/>
              </w:rPr>
              <w:t>条即取消投标资格</w:t>
            </w:r>
            <w:r>
              <w:rPr>
                <w:rFonts w:hint="eastAsia" w:ascii="宋体" w:hAnsi="宋体" w:eastAsia="宋体" w:cs="宋体"/>
                <w:b/>
                <w:bCs/>
                <w:color w:val="FF0000"/>
                <w:kern w:val="0"/>
                <w:sz w:val="21"/>
                <w:szCs w:val="21"/>
              </w:rPr>
              <w:t>。</w:t>
            </w:r>
          </w:p>
          <w:p>
            <w:pPr>
              <w:widowControl/>
              <w:spacing w:line="240" w:lineRule="auto"/>
              <w:jc w:val="left"/>
              <w:rPr>
                <w:rFonts w:hint="eastAsia" w:ascii="宋体" w:hAnsi="宋体" w:eastAsia="宋体" w:cs="宋体"/>
                <w:kern w:val="0"/>
                <w:sz w:val="21"/>
                <w:szCs w:val="21"/>
                <w:lang w:bidi="lo-LA"/>
              </w:rPr>
            </w:pPr>
            <w:r>
              <w:rPr>
                <w:rFonts w:hint="eastAsia" w:ascii="宋体" w:hAnsi="宋体" w:cs="宋体"/>
                <w:b/>
                <w:bCs/>
                <w:color w:val="FF0000"/>
                <w:kern w:val="0"/>
                <w:sz w:val="21"/>
                <w:szCs w:val="21"/>
                <w:lang w:val="en-US" w:eastAsia="zh-CN"/>
              </w:rPr>
              <w:t>2.非主要技术参数</w:t>
            </w:r>
            <w:r>
              <w:rPr>
                <w:rFonts w:hint="eastAsia" w:ascii="宋体" w:hAnsi="宋体" w:eastAsia="宋体" w:cs="宋体"/>
                <w:b/>
                <w:bCs/>
                <w:color w:val="FF0000"/>
                <w:sz w:val="21"/>
                <w:szCs w:val="21"/>
              </w:rPr>
              <w:t>≥</w:t>
            </w:r>
            <w:r>
              <w:rPr>
                <w:rFonts w:hint="eastAsia" w:ascii="宋体" w:hAnsi="宋体" w:cs="宋体"/>
                <w:b/>
                <w:bCs/>
                <w:color w:val="FF0000"/>
                <w:sz w:val="21"/>
                <w:szCs w:val="21"/>
                <w:lang w:val="en-US" w:eastAsia="zh-CN"/>
              </w:rPr>
              <w:t>4条不满足即取消投标资格。另发现供应商有虚假应标的将纳入我院招标采购黑名单记录。</w:t>
            </w:r>
          </w:p>
        </w:tc>
      </w:tr>
    </w:tbl>
    <w:p>
      <w:pPr>
        <w:spacing w:line="360" w:lineRule="auto"/>
        <w:jc w:val="left"/>
        <w:rPr>
          <w:rFonts w:hint="eastAsia" w:asciiTheme="minorEastAsia" w:hAnsiTheme="minorEastAsia"/>
          <w:sz w:val="24"/>
          <w:szCs w:val="24"/>
        </w:rPr>
      </w:pP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三、供应商资质资格要求（如有）</w:t>
      </w:r>
    </w:p>
    <w:p>
      <w:pPr>
        <w:spacing w:line="360" w:lineRule="auto"/>
        <w:ind w:firstLine="480" w:firstLineChars="200"/>
        <w:rPr>
          <w:rFonts w:ascii="宋体" w:hAnsi="宋体"/>
          <w:sz w:val="24"/>
          <w:szCs w:val="24"/>
        </w:rPr>
      </w:pPr>
      <w:r>
        <w:rPr>
          <w:rFonts w:hint="eastAsia" w:ascii="宋体" w:hAnsi="宋体"/>
          <w:sz w:val="24"/>
          <w:szCs w:val="24"/>
        </w:rPr>
        <w:t>1.投标人</w:t>
      </w:r>
      <w:r>
        <w:rPr>
          <w:rFonts w:hint="eastAsia" w:ascii="宋体" w:hAnsi="宋体"/>
          <w:color w:val="000000"/>
          <w:sz w:val="24"/>
          <w:szCs w:val="24"/>
        </w:rPr>
        <w:t>须</w:t>
      </w:r>
      <w:r>
        <w:rPr>
          <w:rFonts w:hint="eastAsia" w:ascii="宋体" w:hAnsi="宋体"/>
          <w:sz w:val="24"/>
          <w:szCs w:val="24"/>
        </w:rPr>
        <w:t>提供</w:t>
      </w:r>
      <w:r>
        <w:rPr>
          <w:rFonts w:hint="eastAsia" w:ascii="宋体" w:hAnsi="宋体"/>
          <w:color w:val="000000"/>
          <w:sz w:val="24"/>
          <w:szCs w:val="24"/>
        </w:rPr>
        <w:t>投标</w:t>
      </w:r>
      <w:r>
        <w:rPr>
          <w:rFonts w:hint="eastAsia" w:ascii="宋体" w:hAnsi="宋体"/>
          <w:sz w:val="24"/>
          <w:szCs w:val="24"/>
        </w:rPr>
        <w:t>产品的中华人民共和国医疗器械注册证或备案凭证</w:t>
      </w:r>
      <w:r>
        <w:rPr>
          <w:rFonts w:hint="eastAsia" w:ascii="宋体" w:hAnsi="宋体"/>
          <w:sz w:val="24"/>
          <w:szCs w:val="24"/>
          <w:lang w:eastAsia="zh-CN"/>
        </w:rPr>
        <w:t>，且在有效期内</w:t>
      </w:r>
      <w:r>
        <w:rPr>
          <w:rFonts w:hint="eastAsia" w:ascii="宋体" w:hAnsi="宋体"/>
          <w:sz w:val="24"/>
          <w:szCs w:val="24"/>
        </w:rPr>
        <w:t>。</w:t>
      </w:r>
    </w:p>
    <w:p>
      <w:pPr>
        <w:spacing w:line="360" w:lineRule="auto"/>
        <w:ind w:firstLine="480" w:firstLineChars="200"/>
        <w:rPr>
          <w:rFonts w:ascii="宋体" w:hAnsi="宋体"/>
          <w:color w:val="000000"/>
          <w:sz w:val="24"/>
          <w:szCs w:val="24"/>
        </w:rPr>
      </w:pPr>
      <w:r>
        <w:rPr>
          <w:rFonts w:hint="eastAsia" w:ascii="宋体" w:hAnsi="宋体"/>
          <w:sz w:val="24"/>
          <w:szCs w:val="24"/>
        </w:rPr>
        <w:t>2.投标人</w:t>
      </w:r>
      <w:r>
        <w:rPr>
          <w:rFonts w:hint="eastAsia" w:ascii="宋体" w:hAnsi="宋体"/>
          <w:color w:val="000000"/>
          <w:sz w:val="24"/>
          <w:szCs w:val="24"/>
        </w:rPr>
        <w:t>须提供与投标产品相符合的医疗器械经营许可证或备案凭证</w:t>
      </w:r>
      <w:r>
        <w:rPr>
          <w:rFonts w:hint="eastAsia" w:ascii="宋体" w:hAnsi="宋体"/>
          <w:color w:val="000000"/>
          <w:sz w:val="24"/>
          <w:szCs w:val="24"/>
          <w:lang w:eastAsia="zh-CN"/>
        </w:rPr>
        <w:t>，且在有效期内</w:t>
      </w:r>
      <w:r>
        <w:rPr>
          <w:rFonts w:hint="eastAsia" w:ascii="宋体" w:hAnsi="宋体"/>
          <w:color w:val="000000"/>
          <w:sz w:val="24"/>
          <w:szCs w:val="24"/>
        </w:rPr>
        <w:t>。</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四、评标方法及评标细则要求</w:t>
      </w:r>
    </w:p>
    <w:p>
      <w:pPr>
        <w:spacing w:line="360" w:lineRule="auto"/>
        <w:ind w:firstLine="482" w:firstLineChars="200"/>
        <w:rPr>
          <w:rFonts w:hint="eastAsia" w:asciiTheme="minorEastAsia" w:hAnsiTheme="minorEastAsia" w:eastAsiaTheme="minorEastAsia"/>
          <w:b/>
          <w:bCs/>
          <w:color w:val="FF0000"/>
          <w:sz w:val="24"/>
          <w:szCs w:val="24"/>
          <w:lang w:eastAsia="zh-CN"/>
        </w:rPr>
      </w:pPr>
      <w:r>
        <w:rPr>
          <w:rFonts w:hint="eastAsia" w:asciiTheme="minorEastAsia" w:hAnsiTheme="minorEastAsia"/>
          <w:b/>
          <w:bCs/>
          <w:color w:val="FF0000"/>
          <w:sz w:val="24"/>
          <w:szCs w:val="24"/>
          <w:lang w:eastAsia="zh-CN"/>
        </w:rPr>
        <w:t>采用综合评分法</w:t>
      </w:r>
    </w:p>
    <w:p>
      <w:pPr>
        <w:spacing w:line="360" w:lineRule="auto"/>
        <w:ind w:firstLine="420" w:firstLineChars="200"/>
        <w:rPr>
          <w:rFonts w:ascii="宋体" w:hAnsi="宋体"/>
          <w:b w:val="0"/>
          <w:bCs/>
          <w:sz w:val="21"/>
          <w:szCs w:val="21"/>
          <w:lang w:val="zh-CN"/>
        </w:rPr>
      </w:pPr>
      <w:r>
        <w:rPr>
          <w:rFonts w:hint="eastAsia" w:ascii="宋体" w:hAnsi="宋体" w:cs="宋体"/>
          <w:b w:val="0"/>
          <w:bCs/>
          <w:kern w:val="0"/>
          <w:sz w:val="21"/>
          <w:szCs w:val="21"/>
          <w:lang w:val="en-US" w:eastAsia="zh-CN"/>
        </w:rPr>
        <w:t>1.</w:t>
      </w:r>
      <w:r>
        <w:rPr>
          <w:rFonts w:hint="eastAsia" w:ascii="宋体" w:hAnsi="宋体" w:cs="宋体"/>
          <w:b w:val="0"/>
          <w:bCs/>
          <w:kern w:val="0"/>
          <w:sz w:val="21"/>
          <w:szCs w:val="21"/>
        </w:rPr>
        <w:t>表一初审表：</w:t>
      </w:r>
    </w:p>
    <w:tbl>
      <w:tblPr>
        <w:tblStyle w:val="7"/>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1.投标人是法人的审查会计师事务所出具的</w:t>
            </w:r>
            <w:r>
              <w:rPr>
                <w:rFonts w:hint="eastAsia" w:ascii="宋体" w:hAnsi="宋体" w:eastAsia="宋体" w:cs="宋体"/>
                <w:sz w:val="21"/>
                <w:szCs w:val="21"/>
                <w:lang w:val="en-US" w:eastAsia="zh-CN"/>
              </w:rPr>
              <w:t>2018或2019</w:t>
            </w:r>
            <w:r>
              <w:rPr>
                <w:rFonts w:hint="eastAsia" w:ascii="宋体" w:hAnsi="宋体" w:eastAsia="宋体" w:cs="宋体"/>
                <w:sz w:val="21"/>
                <w:szCs w:val="21"/>
              </w:rPr>
              <w:t>年度财务审计报告或基本开户银行近一年内出具的资信证明。</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授权情况</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提供所有投标产品在有效期内的各级授权书。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restart"/>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spacing w:line="360" w:lineRule="auto"/>
        <w:ind w:firstLine="420" w:firstLineChars="200"/>
        <w:rPr>
          <w:rFonts w:hint="eastAsia" w:asciiTheme="minorEastAsia" w:hAnsiTheme="minorEastAsia"/>
          <w:sz w:val="24"/>
          <w:szCs w:val="24"/>
        </w:rPr>
      </w:pPr>
      <w:r>
        <w:rPr>
          <w:rFonts w:hint="eastAsia" w:asciiTheme="minorEastAsia" w:hAnsiTheme="minorEastAsia"/>
          <w:sz w:val="21"/>
          <w:szCs w:val="21"/>
          <w:lang w:val="en-US" w:eastAsia="zh-CN"/>
        </w:rPr>
        <w:t>2.详细评审表</w:t>
      </w:r>
    </w:p>
    <w:tbl>
      <w:tblPr>
        <w:tblStyle w:val="7"/>
        <w:tblpPr w:vertAnchor="text" w:tblpXSpec="center" w:tblpY="1"/>
        <w:tblW w:w="8522" w:type="dxa"/>
        <w:tblInd w:w="108" w:type="dxa"/>
        <w:tblLayout w:type="fixed"/>
        <w:tblCellMar>
          <w:top w:w="0" w:type="dxa"/>
          <w:left w:w="0" w:type="dxa"/>
          <w:bottom w:w="0" w:type="dxa"/>
          <w:right w:w="0" w:type="dxa"/>
        </w:tblCellMar>
      </w:tblPr>
      <w:tblGrid>
        <w:gridCol w:w="528"/>
        <w:gridCol w:w="1701"/>
        <w:gridCol w:w="6293"/>
      </w:tblGrid>
      <w:tr>
        <w:tblPrEx>
          <w:tblCellMar>
            <w:top w:w="0" w:type="dxa"/>
            <w:left w:w="0" w:type="dxa"/>
            <w:bottom w:w="0" w:type="dxa"/>
            <w:right w:w="0" w:type="dxa"/>
          </w:tblCellMar>
        </w:tblPrEx>
        <w:trPr>
          <w:trHeight w:val="401" w:hRule="atLeast"/>
        </w:trPr>
        <w:tc>
          <w:tcPr>
            <w:tcW w:w="2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评审因素</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评分标准</w:t>
            </w:r>
          </w:p>
        </w:tc>
      </w:tr>
      <w:tr>
        <w:tblPrEx>
          <w:tblCellMar>
            <w:top w:w="0" w:type="dxa"/>
            <w:left w:w="0" w:type="dxa"/>
            <w:bottom w:w="0" w:type="dxa"/>
            <w:right w:w="0" w:type="dxa"/>
          </w:tblCellMar>
        </w:tblPrEx>
        <w:trPr>
          <w:trHeight w:val="840" w:hRule="atLeast"/>
        </w:trPr>
        <w:tc>
          <w:tcPr>
            <w:tcW w:w="2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分值构成</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 xml:space="preserve">1、报价得分  </w:t>
            </w:r>
            <w:r>
              <w:rPr>
                <w:rFonts w:hint="eastAsia" w:ascii="宋体" w:hAnsi="宋体" w:eastAsia="宋体"/>
                <w:b w:val="0"/>
                <w:w w:val="100"/>
                <w:sz w:val="21"/>
                <w:lang w:eastAsia="zh-CN"/>
              </w:rPr>
              <w:t>30</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2、商务部分  2</w:t>
            </w:r>
            <w:r>
              <w:rPr>
                <w:rFonts w:hint="eastAsia" w:ascii="宋体" w:hAnsi="宋体" w:eastAsia="宋体"/>
                <w:b w:val="0"/>
                <w:w w:val="100"/>
                <w:sz w:val="21"/>
                <w:lang w:eastAsia="zh-CN"/>
              </w:rPr>
              <w:t>0</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3、技术部分 </w:t>
            </w:r>
            <w:r>
              <w:rPr>
                <w:rFonts w:hint="eastAsia" w:ascii="宋体" w:hAnsi="宋体" w:eastAsia="宋体"/>
                <w:b w:val="0"/>
                <w:w w:val="100"/>
                <w:sz w:val="21"/>
                <w:lang w:eastAsia="zh-CN"/>
              </w:rPr>
              <w:t>50</w:t>
            </w:r>
            <w:r>
              <w:rPr>
                <w:rFonts w:ascii="宋体" w:hAnsi="宋体" w:eastAsia="宋体"/>
                <w:b w:val="0"/>
                <w:w w:val="100"/>
                <w:sz w:val="21"/>
              </w:rPr>
              <w:t>分。</w:t>
            </w:r>
          </w:p>
        </w:tc>
      </w:tr>
      <w:tr>
        <w:tblPrEx>
          <w:tblCellMar>
            <w:top w:w="0" w:type="dxa"/>
            <w:left w:w="0" w:type="dxa"/>
            <w:bottom w:w="0" w:type="dxa"/>
            <w:right w:w="0" w:type="dxa"/>
          </w:tblCellMar>
        </w:tblPrEx>
        <w:trPr>
          <w:trHeight w:val="567"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投标报价</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评标基准价确定方法</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满足招标文件要求通过初步评审的且投标报价最低的为评标基准价。符合小型、微型企业等规定进行价格调整的,以调整后的价格计算评标基准价和投标报价。</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投标报价得分（</w:t>
            </w:r>
            <w:r>
              <w:rPr>
                <w:rFonts w:hint="eastAsia" w:ascii="宋体" w:hAnsi="宋体" w:eastAsia="宋体"/>
                <w:b w:val="0"/>
                <w:w w:val="100"/>
                <w:sz w:val="21"/>
                <w:lang w:eastAsia="zh-CN"/>
              </w:rPr>
              <w:t>30</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投标报价得分＝（评标基准价/投标报价）×</w:t>
            </w:r>
            <w:r>
              <w:rPr>
                <w:rFonts w:hint="eastAsia" w:ascii="宋体" w:hAnsi="宋体" w:eastAsia="宋体"/>
                <w:b w:val="0"/>
                <w:w w:val="100"/>
                <w:sz w:val="21"/>
                <w:lang w:eastAsia="zh-CN"/>
              </w:rPr>
              <w:t>30</w:t>
            </w:r>
            <w:r>
              <w:rPr>
                <w:rFonts w:ascii="宋体" w:hAnsi="宋体" w:eastAsia="宋体"/>
                <w:b w:val="0"/>
                <w:w w:val="100"/>
                <w:sz w:val="21"/>
              </w:rPr>
              <w:t>。</w:t>
            </w:r>
          </w:p>
        </w:tc>
      </w:tr>
      <w:tr>
        <w:tblPrEx>
          <w:tblCellMar>
            <w:top w:w="0" w:type="dxa"/>
            <w:left w:w="0" w:type="dxa"/>
            <w:bottom w:w="0" w:type="dxa"/>
            <w:right w:w="0" w:type="dxa"/>
          </w:tblCellMar>
        </w:tblPrEx>
        <w:trPr>
          <w:trHeight w:val="567"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商务部分</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业绩</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（8分）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投标人提供201</w:t>
            </w:r>
            <w:r>
              <w:rPr>
                <w:rFonts w:hint="eastAsia" w:ascii="宋体" w:hAnsi="宋体" w:eastAsia="宋体"/>
                <w:b w:val="0"/>
                <w:w w:val="100"/>
                <w:sz w:val="21"/>
                <w:lang w:val="en-US" w:eastAsia="zh-CN"/>
              </w:rPr>
              <w:t>8</w:t>
            </w:r>
            <w:r>
              <w:rPr>
                <w:rFonts w:ascii="宋体" w:hAnsi="宋体" w:eastAsia="宋体"/>
                <w:b w:val="0"/>
                <w:w w:val="100"/>
                <w:sz w:val="21"/>
              </w:rPr>
              <w:t>年至今“核心产品”的项目业绩，投标文件中附有其业绩证明材料，业绩以投标人的销售或服务合同为依据，每提供一个计2分，满分8分。</w:t>
            </w:r>
          </w:p>
          <w:p>
            <w:pPr>
              <w:widowControl/>
              <w:autoSpaceDE/>
              <w:autoSpaceDN/>
              <w:snapToGrid/>
              <w:spacing w:before="0" w:after="0" w:line="240" w:lineRule="auto"/>
              <w:ind w:left="0" w:firstLine="0"/>
              <w:jc w:val="left"/>
              <w:rPr>
                <w:rFonts w:ascii="Calibri" w:hAnsi="Calibri" w:eastAsia="宋体"/>
                <w:b w:val="0"/>
                <w:w w:val="100"/>
                <w:sz w:val="21"/>
              </w:rPr>
            </w:pPr>
            <w:r>
              <w:rPr>
                <w:rFonts w:ascii="宋体" w:hAnsi="宋体" w:eastAsia="宋体"/>
                <w:b w:val="0"/>
                <w:w w:val="100"/>
                <w:sz w:val="21"/>
              </w:rPr>
              <w:t>注：业绩（销售或服务合同）中甲乙双方签章、合同签订时间、合同金额和设备名称必须清晰，否则不予评分。</w:t>
            </w:r>
          </w:p>
        </w:tc>
      </w:tr>
      <w:tr>
        <w:tblPrEx>
          <w:tblCellMar>
            <w:top w:w="0" w:type="dxa"/>
            <w:left w:w="0" w:type="dxa"/>
            <w:bottom w:w="0" w:type="dxa"/>
            <w:right w:w="0" w:type="dxa"/>
          </w:tblCellMar>
        </w:tblPrEx>
        <w:trPr>
          <w:trHeight w:val="295"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宋体" w:hAnsi="Calibri" w:eastAsia="宋体"/>
                <w:b w:val="0"/>
                <w:w w:val="100"/>
                <w:sz w:val="21"/>
                <w:lang w:eastAsia="zh-CN"/>
              </w:rPr>
            </w:pPr>
            <w:r>
              <w:rPr>
                <w:rFonts w:hint="eastAsia" w:ascii="宋体" w:hAnsi="Calibri" w:eastAsia="宋体"/>
                <w:b w:val="0"/>
                <w:w w:val="100"/>
                <w:sz w:val="21"/>
                <w:lang w:val="en-US" w:eastAsia="zh-CN"/>
              </w:rPr>
              <w:t>售后</w:t>
            </w:r>
            <w:r>
              <w:rPr>
                <w:rFonts w:ascii="宋体" w:hAnsi="Calibri" w:eastAsia="宋体"/>
                <w:b w:val="0"/>
                <w:w w:val="100"/>
                <w:sz w:val="21"/>
              </w:rPr>
              <w:t>服务</w:t>
            </w:r>
            <w:r>
              <w:rPr>
                <w:rFonts w:hint="eastAsia" w:ascii="宋体" w:hAnsi="Calibri" w:eastAsia="宋体"/>
                <w:b w:val="0"/>
                <w:w w:val="100"/>
                <w:sz w:val="21"/>
                <w:lang w:val="en-US" w:eastAsia="zh-CN"/>
              </w:rPr>
              <w:t>方案</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Calibri" w:eastAsia="宋体"/>
                <w:b w:val="0"/>
                <w:w w:val="100"/>
                <w:sz w:val="21"/>
              </w:rPr>
              <w:t>（</w:t>
            </w:r>
            <w:r>
              <w:rPr>
                <w:rFonts w:hint="eastAsia" w:ascii="宋体" w:hAnsi="Calibri" w:eastAsia="宋体"/>
                <w:b w:val="0"/>
                <w:w w:val="100"/>
                <w:sz w:val="21"/>
                <w:lang w:val="en-US" w:eastAsia="zh-CN"/>
              </w:rPr>
              <w:t>5</w:t>
            </w:r>
            <w:r>
              <w:rPr>
                <w:rFonts w:ascii="宋体" w:hAnsi="Calibri"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val="0"/>
              <w:autoSpaceDN w:val="0"/>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投标人对</w:t>
            </w:r>
            <w:r>
              <w:rPr>
                <w:rFonts w:hint="eastAsia" w:ascii="宋体" w:hAnsi="宋体" w:eastAsia="宋体"/>
                <w:b w:val="0"/>
                <w:w w:val="100"/>
                <w:sz w:val="21"/>
                <w:lang w:eastAsia="zh-CN"/>
              </w:rPr>
              <w:t>投标产品的售后服务方案</w:t>
            </w:r>
            <w:r>
              <w:rPr>
                <w:rFonts w:ascii="宋体" w:hAnsi="宋体" w:eastAsia="宋体"/>
                <w:b w:val="0"/>
                <w:w w:val="100"/>
                <w:sz w:val="21"/>
              </w:rPr>
              <w:t>进行承诺，</w:t>
            </w:r>
            <w:r>
              <w:rPr>
                <w:rFonts w:hint="eastAsia" w:ascii="宋体" w:hAnsi="宋体" w:eastAsia="宋体"/>
                <w:b w:val="0"/>
                <w:w w:val="100"/>
                <w:sz w:val="21"/>
                <w:lang w:eastAsia="zh-CN"/>
              </w:rPr>
              <w:t>涵盖技术支持与培训、工程师队伍配备、报修响应时间、备品备件库等方面，</w:t>
            </w:r>
            <w:r>
              <w:rPr>
                <w:rFonts w:ascii="宋体" w:hAnsi="宋体" w:eastAsia="宋体"/>
                <w:b w:val="0"/>
                <w:w w:val="100"/>
                <w:sz w:val="21"/>
              </w:rPr>
              <w:t>并在投标文件中出具承诺函（承诺函格式自拟，并加盖公章）：</w:t>
            </w:r>
            <w:r>
              <w:rPr>
                <w:rFonts w:hint="eastAsia" w:ascii="宋体" w:hAnsi="宋体" w:eastAsia="宋体"/>
                <w:b w:val="0"/>
                <w:w w:val="100"/>
                <w:sz w:val="21"/>
                <w:lang w:eastAsia="zh-CN"/>
              </w:rPr>
              <w:t>综合评价最优的</w:t>
            </w:r>
            <w:r>
              <w:rPr>
                <w:rFonts w:ascii="宋体" w:hAnsi="宋体" w:eastAsia="宋体"/>
                <w:b w:val="0"/>
                <w:w w:val="100"/>
                <w:sz w:val="21"/>
              </w:rPr>
              <w:t>，得4-5分；次之得</w:t>
            </w:r>
            <w:r>
              <w:rPr>
                <w:rFonts w:hint="eastAsia" w:ascii="宋体" w:hAnsi="宋体" w:eastAsia="宋体"/>
                <w:b w:val="0"/>
                <w:w w:val="100"/>
                <w:sz w:val="21"/>
                <w:lang w:val="en-US" w:eastAsia="zh-CN"/>
              </w:rPr>
              <w:t>1</w:t>
            </w:r>
            <w:r>
              <w:rPr>
                <w:rFonts w:ascii="宋体" w:hAnsi="宋体" w:eastAsia="宋体"/>
                <w:b w:val="0"/>
                <w:w w:val="100"/>
                <w:sz w:val="21"/>
              </w:rPr>
              <w:t xml:space="preserve">-3分；未提供承诺函或未加盖公章不得分。 </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val="0"/>
              <w:autoSpaceDN w:val="0"/>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Calibri" w:eastAsia="宋体"/>
                <w:b w:val="0"/>
                <w:w w:val="100"/>
                <w:sz w:val="21"/>
              </w:rPr>
            </w:pPr>
            <w:r>
              <w:rPr>
                <w:rFonts w:hint="eastAsia" w:ascii="宋体" w:hAnsi="宋体" w:eastAsia="宋体"/>
                <w:b w:val="0"/>
                <w:w w:val="100"/>
                <w:sz w:val="21"/>
                <w:lang w:val="en-US" w:eastAsia="zh-CN"/>
              </w:rPr>
              <w:t>财务状况</w:t>
            </w:r>
            <w:r>
              <w:rPr>
                <w:rFonts w:ascii="宋体" w:hAnsi="宋体" w:eastAsia="宋体"/>
                <w:b w:val="0"/>
                <w:w w:val="100"/>
                <w:sz w:val="21"/>
              </w:rPr>
              <w:t>（4分）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eastAsia" w:ascii="宋体" w:hAnsi="Calibri" w:eastAsia="宋体"/>
                <w:b w:val="0"/>
                <w:w w:val="100"/>
                <w:sz w:val="21"/>
                <w:lang w:eastAsia="zh-CN"/>
              </w:rPr>
            </w:pPr>
            <w:r>
              <w:rPr>
                <w:rFonts w:hint="eastAsia" w:ascii="宋体" w:hAnsi="宋体" w:eastAsia="宋体"/>
                <w:b w:val="0"/>
                <w:w w:val="100"/>
                <w:sz w:val="21"/>
                <w:lang w:val="en-US" w:eastAsia="zh-CN"/>
              </w:rPr>
              <w:t>每提供一个会计年度财务审计报告的得2分，满分4分</w:t>
            </w:r>
            <w:r>
              <w:rPr>
                <w:rFonts w:hint="eastAsia" w:ascii="宋体" w:hAnsi="宋体" w:eastAsia="宋体"/>
                <w:b w:val="0"/>
                <w:w w:val="100"/>
                <w:sz w:val="21"/>
                <w:lang w:eastAsia="zh-CN"/>
              </w:rPr>
              <w:t>。</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相关认证</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（3分）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投标人或核心产品生产厂家具有且提供（在有效期内）：</w:t>
            </w:r>
          </w:p>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1.</w:t>
            </w:r>
            <w:r>
              <w:rPr>
                <w:rFonts w:hint="eastAsia" w:ascii="宋体" w:hAnsi="宋体" w:eastAsia="宋体"/>
                <w:b w:val="0"/>
                <w:w w:val="100"/>
                <w:sz w:val="21"/>
                <w:lang w:eastAsia="zh-CN"/>
              </w:rPr>
              <w:t>ISO</w:t>
            </w:r>
            <w:r>
              <w:rPr>
                <w:rFonts w:ascii="宋体" w:hAnsi="宋体" w:eastAsia="宋体"/>
                <w:b w:val="0"/>
                <w:w w:val="100"/>
                <w:sz w:val="21"/>
              </w:rPr>
              <w:t>13485认证的，得2分；</w:t>
            </w:r>
          </w:p>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2.ISO9001认证的；得0.5分；</w:t>
            </w:r>
          </w:p>
          <w:p>
            <w:pPr>
              <w:widowControl/>
              <w:autoSpaceDE/>
              <w:autoSpaceDN/>
              <w:snapToGrid/>
              <w:spacing w:before="0" w:after="0" w:line="240" w:lineRule="auto"/>
              <w:ind w:left="0" w:firstLine="0"/>
              <w:jc w:val="left"/>
              <w:rPr>
                <w:rFonts w:ascii="Arial" w:hAnsi="Arial" w:eastAsia="宋体"/>
                <w:b w:val="0"/>
                <w:color w:val="333333"/>
                <w:w w:val="100"/>
                <w:sz w:val="21"/>
                <w:shd w:val="clear" w:color="000000" w:fill="FFFFFF"/>
              </w:rPr>
            </w:pPr>
            <w:r>
              <w:rPr>
                <w:rFonts w:ascii="宋体" w:hAnsi="宋体" w:eastAsia="宋体"/>
                <w:b w:val="0"/>
                <w:w w:val="100"/>
                <w:sz w:val="21"/>
              </w:rPr>
              <w:t>3.</w:t>
            </w:r>
            <w:r>
              <w:rPr>
                <w:rFonts w:ascii="宋体" w:hAnsi="宋体" w:eastAsia="宋体"/>
                <w:b w:val="0"/>
                <w:w w:val="100"/>
                <w:sz w:val="21"/>
              </w:rPr>
              <w:fldChar w:fldCharType="begin" w:fldLock="1"/>
            </w:r>
            <w:r>
              <w:rPr>
                <w:rFonts w:ascii="宋体" w:hAnsi="宋体" w:eastAsia="宋体"/>
                <w:b w:val="0"/>
                <w:w w:val="100"/>
                <w:sz w:val="21"/>
              </w:rPr>
              <w:instrText xml:space="preserve"> HYPERLINK "https://baike.so.com/doc/5457843-5696231.html"\t"_blank" </w:instrText>
            </w:r>
            <w:r>
              <w:rPr>
                <w:rFonts w:ascii="宋体" w:hAnsi="宋体" w:eastAsia="宋体"/>
                <w:b w:val="0"/>
                <w:w w:val="100"/>
                <w:sz w:val="21"/>
              </w:rPr>
              <w:fldChar w:fldCharType="separate"/>
            </w:r>
            <w:r>
              <w:rPr>
                <w:rFonts w:ascii="宋体" w:hAnsi="宋体" w:eastAsia="宋体"/>
                <w:b w:val="0"/>
                <w:w w:val="100"/>
                <w:sz w:val="21"/>
                <w:u w:val="none"/>
              </w:rPr>
              <w:t>ISO14001认证</w:t>
            </w:r>
            <w:r>
              <w:rPr>
                <w:rFonts w:ascii="宋体" w:hAnsi="宋体" w:eastAsia="宋体"/>
                <w:b w:val="0"/>
                <w:w w:val="100"/>
                <w:sz w:val="21"/>
              </w:rPr>
              <w:fldChar w:fldCharType="end"/>
            </w:r>
            <w:r>
              <w:rPr>
                <w:rFonts w:ascii="宋体" w:hAnsi="宋体" w:eastAsia="宋体"/>
                <w:b w:val="0"/>
                <w:w w:val="100"/>
                <w:sz w:val="21"/>
              </w:rPr>
              <w:t>的，得0.5分。</w:t>
            </w:r>
          </w:p>
        </w:tc>
      </w:tr>
      <w:tr>
        <w:tblPrEx>
          <w:tblCellMar>
            <w:top w:w="0" w:type="dxa"/>
            <w:left w:w="0" w:type="dxa"/>
            <w:bottom w:w="0" w:type="dxa"/>
            <w:right w:w="0" w:type="dxa"/>
          </w:tblCellMar>
        </w:tblPrEx>
        <w:trPr>
          <w:trHeight w:val="782"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技术部分</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主要技术参数（标“*”项）</w:t>
            </w:r>
          </w:p>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（1</w:t>
            </w:r>
            <w:r>
              <w:rPr>
                <w:rFonts w:hint="eastAsia" w:ascii="宋体" w:hAnsi="宋体" w:eastAsia="宋体"/>
                <w:b w:val="0"/>
                <w:w w:val="100"/>
                <w:sz w:val="21"/>
                <w:lang w:eastAsia="zh-CN"/>
              </w:rPr>
              <w:t>7</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所有产品主要技术参数指标（加“*”项）完全满足招标文件要求,得基础分</w:t>
            </w:r>
            <w:r>
              <w:rPr>
                <w:rFonts w:hint="eastAsia" w:ascii="宋体" w:hAnsi="宋体" w:eastAsia="宋体"/>
                <w:b w:val="0"/>
                <w:w w:val="100"/>
                <w:sz w:val="21"/>
                <w:lang w:eastAsia="zh-CN"/>
              </w:rPr>
              <w:t>9</w:t>
            </w:r>
            <w:r>
              <w:rPr>
                <w:rFonts w:ascii="宋体" w:hAnsi="宋体" w:eastAsia="宋体"/>
                <w:b w:val="0"/>
                <w:w w:val="100"/>
                <w:sz w:val="21"/>
              </w:rPr>
              <w:t>分；每有一项实质性优于,加2分，最多加</w:t>
            </w:r>
            <w:r>
              <w:rPr>
                <w:rFonts w:hint="eastAsia" w:ascii="宋体" w:hAnsi="宋体" w:eastAsia="宋体"/>
                <w:b w:val="0"/>
                <w:w w:val="100"/>
                <w:sz w:val="21"/>
                <w:lang w:eastAsia="zh-CN"/>
              </w:rPr>
              <w:t>8</w:t>
            </w:r>
            <w:r>
              <w:rPr>
                <w:rFonts w:ascii="宋体" w:hAnsi="宋体" w:eastAsia="宋体"/>
                <w:b w:val="0"/>
                <w:w w:val="100"/>
                <w:sz w:val="21"/>
              </w:rPr>
              <w:t>分。</w:t>
            </w:r>
          </w:p>
        </w:tc>
      </w:tr>
      <w:tr>
        <w:tblPrEx>
          <w:tblCellMar>
            <w:top w:w="0" w:type="dxa"/>
            <w:left w:w="0" w:type="dxa"/>
            <w:bottom w:w="0" w:type="dxa"/>
            <w:right w:w="0" w:type="dxa"/>
          </w:tblCellMar>
        </w:tblPrEx>
        <w:trPr>
          <w:trHeight w:val="98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一般技术参数（未标“*”项）（</w:t>
            </w:r>
            <w:r>
              <w:rPr>
                <w:rFonts w:hint="eastAsia" w:ascii="宋体" w:hAnsi="宋体" w:eastAsia="宋体"/>
                <w:b w:val="0"/>
                <w:w w:val="100"/>
                <w:sz w:val="21"/>
                <w:lang w:eastAsia="zh-CN"/>
              </w:rPr>
              <w:t>24</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所有产品一般技术参数指标（非“*”项）满足招标文件要求的得满分</w:t>
            </w:r>
            <w:r>
              <w:rPr>
                <w:rFonts w:hint="eastAsia" w:ascii="宋体" w:hAnsi="宋体" w:eastAsia="宋体"/>
                <w:b w:val="0"/>
                <w:w w:val="100"/>
                <w:sz w:val="21"/>
                <w:lang w:eastAsia="zh-CN"/>
              </w:rPr>
              <w:t>24</w:t>
            </w:r>
            <w:r>
              <w:rPr>
                <w:rFonts w:ascii="宋体" w:hAnsi="宋体" w:eastAsia="宋体"/>
                <w:b w:val="0"/>
                <w:w w:val="100"/>
                <w:sz w:val="21"/>
              </w:rPr>
              <w:t>分，每有一项技术参数不满足或负偏离扣</w:t>
            </w:r>
            <w:r>
              <w:rPr>
                <w:rFonts w:hint="eastAsia" w:ascii="宋体" w:hAnsi="宋体" w:eastAsia="宋体"/>
                <w:b w:val="0"/>
                <w:w w:val="100"/>
                <w:sz w:val="21"/>
                <w:lang w:eastAsia="zh-CN"/>
              </w:rPr>
              <w:t>3</w:t>
            </w:r>
            <w:r>
              <w:rPr>
                <w:rFonts w:ascii="宋体" w:hAnsi="宋体" w:eastAsia="宋体"/>
                <w:b w:val="0"/>
                <w:w w:val="100"/>
                <w:sz w:val="21"/>
              </w:rPr>
              <w:t>分,分值扣完为止。</w:t>
            </w:r>
          </w:p>
        </w:tc>
      </w:tr>
      <w:tr>
        <w:tblPrEx>
          <w:tblCellMar>
            <w:top w:w="0" w:type="dxa"/>
            <w:left w:w="0" w:type="dxa"/>
            <w:bottom w:w="0" w:type="dxa"/>
            <w:right w:w="0" w:type="dxa"/>
          </w:tblCellMar>
        </w:tblPrEx>
        <w:trPr>
          <w:trHeight w:val="98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投标产品的选型配置（</w:t>
            </w:r>
            <w:r>
              <w:rPr>
                <w:rFonts w:hint="eastAsia" w:ascii="宋体" w:hAnsi="宋体" w:eastAsia="宋体"/>
                <w:b w:val="0"/>
                <w:w w:val="100"/>
                <w:sz w:val="21"/>
                <w:lang w:eastAsia="zh-CN"/>
              </w:rPr>
              <w:t>4</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投标产品整体质量状况、产品的知名度及市场占有率等，得1-</w:t>
            </w:r>
            <w:r>
              <w:rPr>
                <w:rFonts w:hint="eastAsia" w:ascii="宋体" w:hAnsi="宋体" w:eastAsia="宋体"/>
                <w:b w:val="0"/>
                <w:w w:val="100"/>
                <w:sz w:val="21"/>
                <w:lang w:eastAsia="zh-CN"/>
              </w:rPr>
              <w:t>4</w:t>
            </w:r>
            <w:r>
              <w:rPr>
                <w:rFonts w:ascii="宋体" w:hAnsi="宋体" w:eastAsia="宋体"/>
                <w:b w:val="0"/>
                <w:w w:val="100"/>
                <w:sz w:val="21"/>
              </w:rPr>
              <w:t>分。</w:t>
            </w:r>
          </w:p>
        </w:tc>
      </w:tr>
      <w:tr>
        <w:tblPrEx>
          <w:tblCellMar>
            <w:top w:w="0" w:type="dxa"/>
            <w:left w:w="0" w:type="dxa"/>
            <w:bottom w:w="0" w:type="dxa"/>
            <w:right w:w="0" w:type="dxa"/>
          </w:tblCellMar>
        </w:tblPrEx>
        <w:trPr>
          <w:trHeight w:val="65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Calibri" w:eastAsia="宋体"/>
                <w:b w:val="0"/>
                <w:w w:val="100"/>
                <w:sz w:val="21"/>
              </w:rPr>
              <w:t>综合评价</w:t>
            </w:r>
          </w:p>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Calibri" w:eastAsia="宋体"/>
                <w:b w:val="0"/>
                <w:w w:val="100"/>
                <w:sz w:val="21"/>
              </w:rPr>
              <w:t>（5分）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投标产品</w:t>
            </w:r>
            <w:r>
              <w:rPr>
                <w:rFonts w:hint="eastAsia" w:ascii="宋体" w:hAnsi="宋体" w:eastAsia="宋体"/>
                <w:b w:val="0"/>
                <w:w w:val="100"/>
                <w:sz w:val="21"/>
                <w:lang w:eastAsia="zh-CN"/>
              </w:rPr>
              <w:t>的先进性、稳定性、</w:t>
            </w:r>
            <w:r>
              <w:rPr>
                <w:rFonts w:ascii="宋体" w:hAnsi="宋体" w:eastAsia="宋体"/>
                <w:b w:val="0"/>
                <w:w w:val="100"/>
                <w:sz w:val="21"/>
              </w:rPr>
              <w:t>操作性、</w:t>
            </w:r>
            <w:r>
              <w:rPr>
                <w:rFonts w:hint="eastAsia" w:ascii="宋体" w:hAnsi="宋体" w:eastAsia="宋体"/>
                <w:b w:val="0"/>
                <w:w w:val="100"/>
                <w:sz w:val="21"/>
                <w:lang w:eastAsia="zh-CN"/>
              </w:rPr>
              <w:t>维护</w:t>
            </w:r>
            <w:r>
              <w:rPr>
                <w:rFonts w:ascii="宋体" w:hAnsi="宋体" w:eastAsia="宋体"/>
                <w:b w:val="0"/>
                <w:w w:val="100"/>
                <w:sz w:val="21"/>
              </w:rPr>
              <w:t>性、节能环保等方面的性能指标状况综合评价：好4-5分，较好2-3分，一般0-1分。</w:t>
            </w:r>
          </w:p>
        </w:tc>
      </w:tr>
    </w:tbl>
    <w:p>
      <w:pPr>
        <w:spacing w:line="360" w:lineRule="auto"/>
        <w:rPr>
          <w:rFonts w:hint="eastAsia" w:asciiTheme="minorEastAsia" w:hAnsiTheme="minorEastAsia"/>
          <w:sz w:val="28"/>
          <w:szCs w:val="28"/>
        </w:rPr>
      </w:pPr>
    </w:p>
    <w:p>
      <w:pPr>
        <w:spacing w:line="360" w:lineRule="auto"/>
        <w:jc w:val="right"/>
        <w:rPr>
          <w:rFonts w:hint="eastAsia" w:asciiTheme="minorEastAsia" w:hAnsiTheme="minorEastAsia"/>
          <w:sz w:val="28"/>
          <w:szCs w:val="28"/>
        </w:rPr>
      </w:pPr>
      <w:r>
        <w:rPr>
          <w:rFonts w:hint="eastAsia" w:asciiTheme="minorEastAsia" w:hAnsiTheme="minorEastAsia"/>
          <w:sz w:val="28"/>
          <w:szCs w:val="28"/>
          <w:lang w:val="en-US" w:eastAsia="zh-CN"/>
        </w:rPr>
        <w:t>鄂尔多斯市中心医院</w:t>
      </w:r>
      <w:r>
        <w:rPr>
          <w:rFonts w:hint="eastAsia" w:asciiTheme="minorEastAsia" w:hAnsiTheme="minorEastAsia"/>
          <w:sz w:val="28"/>
          <w:szCs w:val="28"/>
        </w:rPr>
        <w:t xml:space="preserve">                                </w:t>
      </w:r>
    </w:p>
    <w:p>
      <w:pPr>
        <w:numPr>
          <w:ilvl w:val="0"/>
          <w:numId w:val="0"/>
        </w:numPr>
        <w:tabs>
          <w:tab w:val="left" w:pos="606"/>
        </w:tabs>
        <w:bidi w:val="0"/>
        <w:ind w:firstLine="5880" w:firstLineChars="2100"/>
        <w:jc w:val="left"/>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2020</w:t>
      </w:r>
      <w:r>
        <w:rPr>
          <w:rFonts w:hint="eastAsia" w:asciiTheme="minorEastAsia" w:hAnsiTheme="minorEastAsia"/>
          <w:sz w:val="28"/>
          <w:szCs w:val="28"/>
        </w:rPr>
        <w:t>年</w:t>
      </w:r>
      <w:r>
        <w:rPr>
          <w:rFonts w:hint="eastAsia" w:asciiTheme="minorEastAsia" w:hAnsiTheme="minorEastAsia"/>
          <w:sz w:val="28"/>
          <w:szCs w:val="28"/>
          <w:lang w:val="en-US" w:eastAsia="zh-CN"/>
        </w:rPr>
        <w:t>11</w:t>
      </w:r>
      <w:r>
        <w:rPr>
          <w:rFonts w:hint="eastAsia" w:asciiTheme="minorEastAsia" w:hAnsiTheme="minorEastAsia"/>
          <w:sz w:val="28"/>
          <w:szCs w:val="28"/>
        </w:rPr>
        <w:t>月</w:t>
      </w:r>
      <w:r>
        <w:rPr>
          <w:rFonts w:hint="eastAsia" w:asciiTheme="minorEastAsia" w:hAnsiTheme="minorEastAsia"/>
          <w:sz w:val="28"/>
          <w:szCs w:val="28"/>
          <w:lang w:val="en-US" w:eastAsia="zh-CN"/>
        </w:rPr>
        <w:t>23</w:t>
      </w:r>
      <w:r>
        <w:rPr>
          <w:rFonts w:hint="eastAsia" w:asciiTheme="minorEastAsia" w:hAnsiTheme="minorEastAsia"/>
          <w:sz w:val="28"/>
          <w:szCs w:val="28"/>
        </w:rPr>
        <w:t>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4.履约保证金退回流程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sz w:val="24"/>
          <w:szCs w:val="24"/>
          <w:lang w:val="en-US" w:eastAsia="zh-CN"/>
        </w:rPr>
      </w:pPr>
      <w:r>
        <w:rPr>
          <w:rFonts w:hint="eastAsia" w:ascii="宋体" w:hAnsi="宋体" w:eastAsia="宋体" w:cs="宋体"/>
          <w:b/>
          <w:bCs/>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一、投标供应商有如下行为的之一的，纳入黑名单目录。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黑名单记录内容：投标厂家名称、法人名称（身份证号）、经办人姓名（身份证号）、联系电话等相关信息</w:t>
      </w:r>
      <w:bookmarkStart w:id="1" w:name="_GoBack"/>
      <w:bookmarkEnd w:id="1"/>
      <w:r>
        <w:rPr>
          <w:rFonts w:hint="eastAsia" w:ascii="宋体" w:hAnsi="宋体" w:eastAsia="宋体" w:cs="宋体"/>
          <w:b w:val="0"/>
          <w:bCs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（三）在投标过程中存在陪标、串标、扰乱秩序等不良行为；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（四）开标后经采购小组审查招标文件，有虚假应标行为的。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（五）中标后10个工作日内无正当理由未签订采购合同或拒绝签订采购合同；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（六）中标后不履行招标公告要求，例如不按时完工或交货、不履行质保条款、将项目私自转包等；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（七）所供货物低于参数要求、工程项目未按要求施工，未能通过验收，存在欺诈行为等；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（八）无故弃标，无故弃标的厂家不予退还投标保证金（对在规定时间内不供货、不弃标的厂家在合同条款中要设置院方强制解除合同条款）。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（九）经我院认定的其他投标不良行为。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二、处罚措施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1.违反第1项、第2项、第3项、第4项条款的，自确定之日起，一年内不允许再次参加医院的招标采购活动。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2.违反第5项、第6项、第7项条款的，自确定之日起，三年内不允许再次参加医院的招标采购活动。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3.违反第8项及其他行为造成不良影响的，自确定之日起，永久不允许参加医院的招标采购活动。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以上条款需要管理科室及使用科室共同加强监管，发现问题由管理科室及时报送招标办备案。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三、本制度自下发之日起实施。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器械科地址：门诊楼907室     联系电话：0477—8367254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2"/>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bCs/>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三、报名产品详细情况表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六、提供具有独立承担民事责任的能力的证明材料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七、提供具有良好的商业信誉和健全的财务会计制度的证明材料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八、提供依法缴纳税收和社会保障资金的良好记录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九、具有履行合同所必须的设备和专业技术能力的声明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十、业绩证明材料</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十一、参加政府采购前三年内在经营活动中无重大违法记录书面声明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十二、主要商务要求承诺书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十三、技术偏离表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十四、售后服务</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十五、相关认证</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十六、产品彩页</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十七、其他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4"/>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default" w:asciiTheme="majorHAnsi" w:hAnsiTheme="majorHAnsi" w:eastAsiaTheme="majorEastAsia" w:cstheme="majorBidi"/>
          <w:b/>
          <w:bCs/>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bCs/>
          <w:color w:val="000000"/>
          <w:sz w:val="24"/>
          <w:szCs w:val="24"/>
        </w:rPr>
      </w:pPr>
      <w:r>
        <w:rPr>
          <w:rFonts w:hint="eastAsia" w:ascii="宋体" w:hAnsi="宋体" w:eastAsia="宋体"/>
          <w:b/>
          <w:bCs/>
          <w:color w:val="000000"/>
          <w:sz w:val="24"/>
          <w:szCs w:val="24"/>
          <w:lang w:val="en-US" w:eastAsia="zh-CN"/>
        </w:rPr>
        <w:t>三、</w:t>
      </w:r>
      <w:r>
        <w:rPr>
          <w:rFonts w:hint="eastAsia" w:ascii="宋体" w:hAnsi="宋体" w:eastAsia="宋体"/>
          <w:b/>
          <w:bCs/>
          <w:color w:val="000000"/>
          <w:sz w:val="24"/>
          <w:szCs w:val="24"/>
          <w:lang w:eastAsia="zh-CN"/>
        </w:rPr>
        <w:t>报名产品</w:t>
      </w:r>
      <w:r>
        <w:rPr>
          <w:rFonts w:hint="eastAsia" w:ascii="宋体" w:hAnsi="宋体" w:eastAsia="宋体"/>
          <w:b/>
          <w:bCs/>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rPr>
          <w:rFonts w:ascii="宋体" w:hAnsi="宋体" w:eastAsia="宋体"/>
          <w:sz w:val="24"/>
          <w:szCs w:val="24"/>
          <w:lang w:val="zh-CN"/>
        </w:rPr>
        <w:br w:type="page"/>
      </w: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四、</w:t>
      </w:r>
      <w:r>
        <w:rPr>
          <w:rFonts w:hint="eastAsia" w:ascii="黑体" w:hAnsi="黑体" w:eastAsia="黑体" w:cs="黑体"/>
          <w:b w:val="0"/>
          <w:bCs w:val="0"/>
          <w:color w:val="000000"/>
          <w:kern w:val="2"/>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540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540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Y6wcDWAAAACQEAAA8AAAAAAAAAAQAgAAAAIgAAAGRycy9kb3ducmV2LnhtbFBLAQIUABQAAAAI&#10;AIdO4kBgeHaVYQIAAMQEAAAOAAAAAAAAAAEAIAAAACUBAABkcnMvZTJvRG9jLnhtbFBLBQYAAAAA&#10;BgAGAFkBAAD4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6336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dcIOa9YAAAAIAQAADwAAAAAAAAABACAAAAAiAAAAZHJzL2Rvd25yZXYueG1sUEsBAhQAFAAA&#10;AAgAh07iQAvpoS5jAgAAxAQAAA4AAAAAAAAAAQAgAAAAJQEAAGRycy9lMm9Eb2MueG1sUEsFBgAA&#10;AAAGAAYAWQEAAPo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643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643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pHvKM1wAAAAkBAAAPAAAAAAAAAAEAIAAAACIAAABkcnMvZG93bnJldi54bWxQSwECFAAU&#10;AAAACACHTuJAuYOsumQCAADEBAAADgAAAAAAAAABACAAAAAm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6438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WcmAnVAAAACAEA&#10;AA8AAAAAAAAAAQAgAAAAIgAAAGRycy9kb3ducmV2LnhtbFBLAQIUABQAAAAIAIdO4kB35ykkVgIA&#10;ALgEAAAOAAAAAAAAAAEAIAAAACQBAABkcnMvZTJvRG9jLnhtbFBLBQYAAAAABgAGAFkBAADsBQAA&#10;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六、提供具有独立承担民事责任的能力的证明材料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七、 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八、 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九、 具有履行合同所必须的设备和专业技术能力的声明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560" w:firstLineChars="19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十、业绩证明材料</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 xml:space="preserve">十一、参加政府采购前三年内在经营活动中无重大违法记录书面声明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i w:val="0"/>
          <w:iCs w:val="0"/>
          <w:sz w:val="28"/>
          <w:szCs w:val="28"/>
          <w:lang w:val="en-US" w:eastAsia="zh-CN"/>
        </w:rPr>
      </w:pPr>
      <w:r>
        <w:rPr>
          <w:rFonts w:hint="eastAsia" w:ascii="宋体" w:hAnsi="宋体" w:eastAsia="宋体" w:cs="宋体"/>
          <w:b/>
          <w:bCs/>
          <w:i w:val="0"/>
          <w:iCs w:val="0"/>
          <w:sz w:val="28"/>
          <w:szCs w:val="28"/>
          <w:lang w:val="en-US" w:eastAsia="zh-CN"/>
        </w:rPr>
        <w:t xml:space="preserve">十二、主要商务要求承诺书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十三、技术偏离表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十四、售后服务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十五、相关认证</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十六、产品彩页</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十七、其他</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（下方合同模板）</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5"/>
        </w:numPr>
        <w:tabs>
          <w:tab w:val="left" w:pos="606"/>
        </w:tabs>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合同模板</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r>
        <w:rPr>
          <w:rFonts w:hint="eastAsia" w:ascii="宋体" w:hAnsi="宋体" w:eastAsia="宋体"/>
          <w:b/>
          <w:w w:val="100"/>
          <w:sz w:val="36"/>
          <w:lang w:eastAsia="zh-CN"/>
        </w:rPr>
        <w:t xml:space="preserve">  招标采购合同</w:t>
      </w:r>
    </w:p>
    <w:p>
      <w:pPr>
        <w:widowControl/>
        <w:autoSpaceDE/>
        <w:autoSpaceDN/>
        <w:snapToGrid/>
        <w:spacing w:before="0" w:after="0" w:line="400" w:lineRule="exact"/>
        <w:ind w:left="0" w:firstLine="0"/>
        <w:jc w:val="both"/>
        <w:rPr>
          <w:rFonts w:hint="eastAsia" w:ascii="Times New Roman" w:hAnsi="Times New Roman" w:eastAsia="宋体"/>
          <w:w w:val="100"/>
          <w:sz w:val="18"/>
          <w:lang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Times New Roman" w:hAnsi="Times New Roman" w:eastAsia="宋体"/>
          <w:w w:val="100"/>
          <w:sz w:val="24"/>
          <w:lang w:eastAsia="zh-CN"/>
        </w:rPr>
      </w:pPr>
      <w:r>
        <w:rPr>
          <w:rFonts w:hint="eastAsia" w:ascii="Times New Roman" w:hAnsi="Times New Roman" w:eastAsia="宋体"/>
          <w:w w:val="100"/>
          <w:sz w:val="24"/>
          <w:lang w:eastAsia="zh-CN"/>
        </w:rPr>
        <w:t>合同编号：器械 [20</w:t>
      </w:r>
      <w:r>
        <w:rPr>
          <w:rFonts w:hint="eastAsia" w:ascii="Times New Roman" w:hAnsi="Times New Roman" w:eastAsia="宋体"/>
          <w:w w:val="100"/>
          <w:sz w:val="24"/>
          <w:lang w:val="en-US" w:eastAsia="zh-CN"/>
        </w:rPr>
        <w:t>20</w:t>
      </w:r>
      <w:r>
        <w:rPr>
          <w:rFonts w:hint="eastAsia" w:ascii="Times New Roman" w:hAnsi="Times New Roman" w:eastAsia="宋体"/>
          <w:w w:val="100"/>
          <w:sz w:val="24"/>
          <w:lang w:eastAsia="zh-CN"/>
        </w:rPr>
        <w:t>]</w:t>
      </w:r>
      <w:r>
        <w:rPr>
          <w:rFonts w:hint="eastAsia" w:ascii="Times New Roman" w:hAnsi="Times New Roman" w:eastAsia="宋体"/>
          <w:w w:val="100"/>
          <w:sz w:val="24"/>
          <w:u w:val="single"/>
          <w:lang w:eastAsia="zh-CN"/>
        </w:rPr>
        <w:t xml:space="preserve">    </w:t>
      </w:r>
      <w:r>
        <w:rPr>
          <w:rFonts w:hint="eastAsia" w:ascii="Times New Roman" w:hAnsi="Times New Roman" w:eastAsia="宋体"/>
          <w:w w:val="100"/>
          <w:sz w:val="24"/>
          <w:lang w:eastAsia="zh-CN"/>
        </w:rPr>
        <w:t>号。</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甲方：</w:t>
      </w:r>
      <w:r>
        <w:rPr>
          <w:rFonts w:hint="eastAsia" w:ascii="宋体" w:hAnsi="宋体" w:eastAsia="宋体"/>
          <w:w w:val="100"/>
          <w:sz w:val="28"/>
          <w:u w:val="single"/>
          <w:lang w:eastAsia="zh-CN"/>
        </w:rPr>
        <w:t xml:space="preserve">鄂尔多斯市中心医院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乙方：</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甲乙双方</w:t>
      </w:r>
      <w:r>
        <w:rPr>
          <w:rFonts w:hint="eastAsia" w:ascii="宋体" w:hAnsi="宋体" w:eastAsia="宋体"/>
          <w:w w:val="100"/>
          <w:sz w:val="28"/>
          <w:lang w:eastAsia="zh-CN"/>
        </w:rPr>
        <w:t>根据《中华人民共和国合同法》，在平等互利、</w:t>
      </w:r>
      <w:r>
        <w:rPr>
          <w:rFonts w:ascii="宋体" w:hAnsi="宋体" w:eastAsia="宋体"/>
          <w:w w:val="100"/>
          <w:sz w:val="28"/>
        </w:rPr>
        <w:t>协商一致</w:t>
      </w:r>
      <w:r>
        <w:rPr>
          <w:rFonts w:hint="eastAsia" w:ascii="宋体" w:hAnsi="宋体" w:eastAsia="宋体"/>
          <w:w w:val="100"/>
          <w:sz w:val="28"/>
          <w:lang w:eastAsia="zh-CN"/>
        </w:rPr>
        <w:t>的基础上</w:t>
      </w:r>
      <w:r>
        <w:rPr>
          <w:rFonts w:ascii="宋体" w:hAnsi="宋体" w:eastAsia="宋体"/>
          <w:w w:val="100"/>
          <w:sz w:val="28"/>
        </w:rPr>
        <w:t>，</w:t>
      </w:r>
      <w:r>
        <w:rPr>
          <w:rFonts w:hint="eastAsia" w:ascii="宋体" w:hAnsi="宋体" w:eastAsia="宋体"/>
          <w:w w:val="100"/>
          <w:sz w:val="28"/>
          <w:lang w:eastAsia="zh-CN"/>
        </w:rPr>
        <w:t>甲方同意向乙方购买如下医疗设备</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一</w:t>
      </w:r>
      <w:r>
        <w:rPr>
          <w:rFonts w:hint="eastAsia" w:ascii="宋体" w:hAnsi="宋体" w:eastAsia="宋体"/>
          <w:w w:val="100"/>
          <w:sz w:val="28"/>
          <w:lang w:eastAsia="zh-CN"/>
        </w:rPr>
        <w:t>、设备</w:t>
      </w:r>
      <w:r>
        <w:rPr>
          <w:rFonts w:ascii="宋体" w:hAnsi="宋体" w:eastAsia="宋体"/>
          <w:w w:val="100"/>
          <w:sz w:val="28"/>
        </w:rPr>
        <w:t>名称</w:t>
      </w:r>
      <w:r>
        <w:rPr>
          <w:rFonts w:hint="eastAsia" w:ascii="宋体" w:hAnsi="宋体" w:eastAsia="宋体"/>
          <w:w w:val="100"/>
          <w:sz w:val="28"/>
          <w:lang w:eastAsia="zh-CN"/>
        </w:rPr>
        <w:t>、规格</w:t>
      </w:r>
      <w:r>
        <w:rPr>
          <w:rFonts w:ascii="宋体" w:hAnsi="宋体" w:eastAsia="宋体"/>
          <w:w w:val="100"/>
          <w:sz w:val="28"/>
        </w:rPr>
        <w:t>型号</w:t>
      </w:r>
      <w:r>
        <w:rPr>
          <w:rFonts w:hint="eastAsia" w:ascii="宋体" w:hAnsi="宋体" w:eastAsia="宋体"/>
          <w:w w:val="100"/>
          <w:sz w:val="28"/>
          <w:lang w:eastAsia="zh-CN"/>
        </w:rPr>
        <w:t>、</w:t>
      </w:r>
      <w:r>
        <w:rPr>
          <w:rFonts w:ascii="宋体" w:hAnsi="宋体" w:eastAsia="宋体"/>
          <w:w w:val="100"/>
          <w:sz w:val="28"/>
        </w:rPr>
        <w:t>数量</w:t>
      </w:r>
      <w:r>
        <w:rPr>
          <w:rFonts w:hint="eastAsia" w:ascii="宋体" w:hAnsi="宋体" w:eastAsia="宋体"/>
          <w:w w:val="100"/>
          <w:sz w:val="28"/>
          <w:lang w:eastAsia="zh-CN"/>
        </w:rPr>
        <w:t>、</w:t>
      </w:r>
      <w:r>
        <w:rPr>
          <w:rFonts w:ascii="宋体" w:hAnsi="宋体" w:eastAsia="宋体"/>
          <w:w w:val="100"/>
          <w:sz w:val="28"/>
        </w:rPr>
        <w:t>价格</w:t>
      </w:r>
      <w:r>
        <w:rPr>
          <w:rFonts w:hint="eastAsia" w:ascii="宋体" w:hAnsi="宋体" w:eastAsia="宋体"/>
          <w:w w:val="100"/>
          <w:sz w:val="28"/>
          <w:lang w:eastAsia="zh-CN"/>
        </w:rPr>
        <w:t>：</w:t>
      </w:r>
    </w:p>
    <w:tbl>
      <w:tblPr>
        <w:tblStyle w:val="7"/>
        <w:tblW w:w="0" w:type="auto"/>
        <w:jc w:val="center"/>
        <w:tblLayout w:type="fixed"/>
        <w:tblCellMar>
          <w:top w:w="0" w:type="dxa"/>
          <w:left w:w="0" w:type="dxa"/>
          <w:bottom w:w="0" w:type="dxa"/>
          <w:right w:w="0" w:type="dxa"/>
        </w:tblCellMar>
      </w:tblPr>
      <w:tblGrid>
        <w:gridCol w:w="515"/>
        <w:gridCol w:w="2068"/>
        <w:gridCol w:w="1417"/>
        <w:gridCol w:w="1441"/>
        <w:gridCol w:w="542"/>
        <w:gridCol w:w="627"/>
        <w:gridCol w:w="1490"/>
        <w:gridCol w:w="1567"/>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序号</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设备</w:t>
            </w:r>
            <w:r>
              <w:rPr>
                <w:rFonts w:ascii="宋体" w:hAnsi="宋体" w:eastAsia="宋体"/>
                <w:w w:val="100"/>
                <w:sz w:val="24"/>
              </w:rPr>
              <w:t>名称</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规格型号</w:t>
            </w: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单位</w:t>
            </w: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数量</w:t>
            </w: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ascii="宋体" w:hAnsi="宋体" w:eastAsia="宋体"/>
                <w:w w:val="100"/>
                <w:sz w:val="24"/>
              </w:rPr>
              <w:t>单价</w:t>
            </w:r>
            <w:r>
              <w:rPr>
                <w:rFonts w:hint="eastAsia" w:ascii="宋体" w:hAnsi="宋体" w:eastAsia="宋体"/>
                <w:w w:val="100"/>
                <w:sz w:val="24"/>
                <w:lang w:eastAsia="zh-CN"/>
              </w:rPr>
              <w:t>（元）</w:t>
            </w: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r>
              <w:rPr>
                <w:rFonts w:ascii="宋体" w:hAnsi="宋体" w:eastAsia="宋体"/>
                <w:w w:val="100"/>
                <w:sz w:val="28"/>
              </w:rPr>
              <w:t>合计（含税）</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大写：</w:t>
            </w:r>
          </w:p>
        </w:tc>
      </w:tr>
    </w:tbl>
    <w:p>
      <w:pPr>
        <w:widowControl/>
        <w:autoSpaceDE/>
        <w:autoSpaceDN/>
        <w:snapToGrid/>
        <w:spacing w:before="0" w:after="0" w:line="440" w:lineRule="exact"/>
        <w:ind w:left="0" w:leftChars="0" w:firstLine="562" w:firstLineChars="200"/>
        <w:jc w:val="both"/>
        <w:rPr>
          <w:rFonts w:hint="eastAsia" w:ascii="宋体" w:hAnsi="宋体" w:eastAsia="宋体"/>
          <w:b/>
          <w:bCs/>
          <w:w w:val="100"/>
          <w:sz w:val="28"/>
          <w:lang w:eastAsia="zh-CN"/>
        </w:rPr>
      </w:pPr>
      <w:r>
        <w:rPr>
          <w:rFonts w:hint="eastAsia" w:ascii="宋体" w:hAnsi="宋体" w:eastAsia="宋体"/>
          <w:b/>
          <w:bCs/>
          <w:w w:val="100"/>
          <w:sz w:val="28"/>
          <w:lang w:eastAsia="zh-CN"/>
        </w:rPr>
        <w:t>设备配置清单参见附表。</w:t>
      </w:r>
    </w:p>
    <w:p>
      <w:pPr>
        <w:widowControl/>
        <w:autoSpaceDE/>
        <w:autoSpaceDN/>
        <w:snapToGrid/>
        <w:spacing w:before="0" w:after="0" w:line="440" w:lineRule="exact"/>
        <w:ind w:left="0" w:leftChars="0" w:firstLine="560" w:firstLineChars="200"/>
        <w:jc w:val="both"/>
        <w:rPr>
          <w:rFonts w:ascii="宋体" w:hAnsi="宋体" w:eastAsia="宋体"/>
          <w:w w:val="100"/>
          <w:sz w:val="28"/>
        </w:rPr>
      </w:pPr>
      <w:r>
        <w:rPr>
          <w:rFonts w:ascii="宋体" w:hAnsi="宋体" w:eastAsia="宋体"/>
          <w:w w:val="100"/>
          <w:sz w:val="28"/>
        </w:rPr>
        <w:t>乙方保证所提供的所有设备</w:t>
      </w:r>
      <w:r>
        <w:rPr>
          <w:rFonts w:hint="eastAsia" w:ascii="宋体" w:hAnsi="宋体" w:eastAsia="宋体"/>
          <w:w w:val="100"/>
          <w:sz w:val="28"/>
          <w:lang w:eastAsia="zh-CN"/>
        </w:rPr>
        <w:t>应为原装</w:t>
      </w:r>
      <w:r>
        <w:rPr>
          <w:rFonts w:ascii="宋体" w:hAnsi="宋体" w:eastAsia="宋体"/>
          <w:w w:val="100"/>
          <w:sz w:val="28"/>
        </w:rPr>
        <w:t>全新</w:t>
      </w:r>
      <w:r>
        <w:rPr>
          <w:rFonts w:hint="eastAsia" w:ascii="宋体" w:hAnsi="宋体" w:eastAsia="宋体"/>
          <w:w w:val="100"/>
          <w:sz w:val="28"/>
          <w:lang w:eastAsia="zh-CN"/>
        </w:rPr>
        <w:t>产品</w:t>
      </w:r>
      <w:r>
        <w:rPr>
          <w:rFonts w:ascii="宋体" w:hAnsi="宋体" w:eastAsia="宋体"/>
          <w:w w:val="100"/>
          <w:sz w:val="28"/>
        </w:rPr>
        <w:t>，</w:t>
      </w:r>
      <w:r>
        <w:rPr>
          <w:rFonts w:hint="eastAsia" w:ascii="宋体" w:hAnsi="宋体" w:eastAsia="宋体"/>
          <w:w w:val="100"/>
          <w:sz w:val="28"/>
          <w:lang w:eastAsia="zh-CN"/>
        </w:rPr>
        <w:t>且符合上表中各项要求</w:t>
      </w:r>
      <w:r>
        <w:rPr>
          <w:rFonts w:ascii="宋体" w:hAnsi="宋体" w:eastAsia="宋体"/>
          <w:w w:val="100"/>
          <w:sz w:val="28"/>
        </w:rPr>
        <w:t>。</w:t>
      </w:r>
    </w:p>
    <w:p>
      <w:pPr>
        <w:widowControl/>
        <w:autoSpaceDE/>
        <w:autoSpaceDN/>
        <w:snapToGrid/>
        <w:spacing w:before="0" w:after="0" w:line="440" w:lineRule="exact"/>
        <w:ind w:left="0" w:firstLine="560" w:firstLineChars="200"/>
        <w:jc w:val="both"/>
        <w:rPr>
          <w:rFonts w:hint="eastAsia" w:ascii="宋体" w:hAnsi="宋体" w:eastAsia="宋体"/>
          <w:w w:val="100"/>
          <w:sz w:val="28"/>
          <w:lang w:eastAsia="zh-CN"/>
        </w:rPr>
      </w:pPr>
      <w:r>
        <w:rPr>
          <w:rFonts w:ascii="宋体" w:hAnsi="宋体" w:eastAsia="宋体"/>
          <w:w w:val="100"/>
          <w:sz w:val="28"/>
        </w:rPr>
        <w:t>二</w:t>
      </w:r>
      <w:r>
        <w:rPr>
          <w:rFonts w:hint="eastAsia" w:ascii="宋体" w:hAnsi="宋体" w:eastAsia="宋体"/>
          <w:w w:val="100"/>
          <w:sz w:val="28"/>
          <w:lang w:eastAsia="zh-CN"/>
        </w:rPr>
        <w:t>、</w:t>
      </w:r>
      <w:r>
        <w:rPr>
          <w:rFonts w:ascii="宋体" w:hAnsi="宋体" w:eastAsia="宋体"/>
          <w:w w:val="100"/>
          <w:sz w:val="28"/>
        </w:rPr>
        <w:t>质量标准</w:t>
      </w:r>
      <w:r>
        <w:rPr>
          <w:rFonts w:hint="eastAsia" w:ascii="宋体" w:hAnsi="宋体" w:eastAsia="宋体"/>
          <w:w w:val="100"/>
          <w:sz w:val="28"/>
          <w:lang w:eastAsia="zh-CN"/>
        </w:rPr>
        <w:t>要求：</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ascii="宋体" w:hAnsi="宋体" w:eastAsia="宋体"/>
          <w:w w:val="100"/>
          <w:sz w:val="28"/>
        </w:rPr>
      </w:pPr>
      <w:r>
        <w:rPr>
          <w:rFonts w:hint="eastAsia" w:ascii="宋体" w:hAnsi="宋体" w:eastAsia="宋体"/>
          <w:w w:val="100"/>
          <w:sz w:val="28"/>
          <w:lang w:eastAsia="zh-CN"/>
        </w:rPr>
        <w:t>乙方提供的产品应</w:t>
      </w:r>
      <w:r>
        <w:rPr>
          <w:rFonts w:ascii="宋体" w:hAnsi="宋体" w:eastAsia="宋体"/>
          <w:w w:val="100"/>
          <w:sz w:val="28"/>
        </w:rPr>
        <w:t>符合</w:t>
      </w:r>
      <w:r>
        <w:rPr>
          <w:rFonts w:hint="eastAsia" w:ascii="宋体" w:hAnsi="宋体" w:eastAsia="宋体"/>
          <w:w w:val="100"/>
          <w:sz w:val="28"/>
          <w:lang w:eastAsia="zh-CN"/>
        </w:rPr>
        <w:t>相关</w:t>
      </w:r>
      <w:r>
        <w:rPr>
          <w:rFonts w:ascii="宋体" w:hAnsi="宋体" w:eastAsia="宋体"/>
          <w:w w:val="100"/>
          <w:sz w:val="28"/>
        </w:rPr>
        <w:t>国家</w:t>
      </w:r>
      <w:r>
        <w:rPr>
          <w:rFonts w:hint="eastAsia" w:ascii="宋体" w:hAnsi="宋体" w:eastAsia="宋体"/>
          <w:w w:val="100"/>
          <w:sz w:val="28"/>
          <w:lang w:eastAsia="zh-CN"/>
        </w:rPr>
        <w:t>标准或行业标准，以及招标</w:t>
      </w:r>
      <w:r>
        <w:rPr>
          <w:rFonts w:ascii="宋体" w:hAnsi="宋体" w:eastAsia="宋体"/>
          <w:w w:val="100"/>
          <w:sz w:val="28"/>
        </w:rPr>
        <w:t>技术</w:t>
      </w:r>
      <w:r>
        <w:rPr>
          <w:rFonts w:hint="eastAsia" w:ascii="宋体" w:hAnsi="宋体" w:eastAsia="宋体"/>
          <w:w w:val="100"/>
          <w:sz w:val="28"/>
          <w:lang w:eastAsia="zh-CN"/>
        </w:rPr>
        <w:t>参数</w:t>
      </w:r>
      <w:r>
        <w:rPr>
          <w:rFonts w:ascii="宋体" w:hAnsi="宋体" w:eastAsia="宋体"/>
          <w:w w:val="100"/>
          <w:sz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三</w:t>
      </w:r>
      <w:r>
        <w:rPr>
          <w:rFonts w:hint="eastAsia" w:ascii="宋体" w:hAnsi="宋体" w:eastAsia="宋体"/>
          <w:w w:val="100"/>
          <w:sz w:val="28"/>
          <w:lang w:eastAsia="zh-CN"/>
        </w:rPr>
        <w:t>、</w:t>
      </w:r>
      <w:r>
        <w:rPr>
          <w:rFonts w:ascii="宋体" w:hAnsi="宋体" w:eastAsia="宋体"/>
          <w:w w:val="100"/>
          <w:sz w:val="28"/>
        </w:rPr>
        <w:t>交货：</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1.交货日期：</w:t>
      </w:r>
      <w:r>
        <w:rPr>
          <w:rFonts w:hint="eastAsia" w:ascii="宋体" w:hAnsi="宋体" w:eastAsia="宋体"/>
          <w:w w:val="100"/>
          <w:sz w:val="28"/>
          <w:lang w:eastAsia="zh-CN"/>
        </w:rPr>
        <w:t>合同签订</w:t>
      </w:r>
      <w:r>
        <w:rPr>
          <w:rFonts w:ascii="宋体" w:hAnsi="宋体" w:eastAsia="宋体"/>
          <w:w w:val="100"/>
          <w:sz w:val="28"/>
        </w:rPr>
        <w:t>后</w:t>
      </w:r>
      <w:r>
        <w:rPr>
          <w:rFonts w:hint="eastAsia" w:ascii="宋体" w:hAnsi="宋体" w:eastAsia="宋体"/>
          <w:w w:val="100"/>
          <w:sz w:val="28"/>
          <w:u w:val="single"/>
          <w:lang w:eastAsia="zh-CN"/>
        </w:rPr>
        <w:t xml:space="preserve"> 30 </w:t>
      </w:r>
      <w:r>
        <w:rPr>
          <w:rFonts w:hint="eastAsia" w:ascii="宋体" w:hAnsi="宋体" w:eastAsia="宋体"/>
          <w:w w:val="100"/>
          <w:sz w:val="28"/>
          <w:lang w:eastAsia="zh-CN"/>
        </w:rPr>
        <w:t>天</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2.交货方式：乙方负责运输并承担运费</w:t>
      </w:r>
      <w:r>
        <w:rPr>
          <w:rFonts w:hint="eastAsia" w:ascii="宋体" w:hAnsi="宋体" w:eastAsia="宋体"/>
          <w:w w:val="100"/>
          <w:sz w:val="28"/>
          <w:lang w:eastAsia="zh-CN"/>
        </w:rPr>
        <w:t>、</w:t>
      </w:r>
      <w:r>
        <w:rPr>
          <w:rFonts w:ascii="宋体" w:hAnsi="宋体" w:eastAsia="宋体"/>
          <w:w w:val="100"/>
          <w:sz w:val="28"/>
        </w:rPr>
        <w:t>装卸货费</w:t>
      </w:r>
      <w:r>
        <w:rPr>
          <w:rFonts w:hint="eastAsia" w:ascii="宋体" w:hAnsi="宋体" w:eastAsia="宋体"/>
          <w:w w:val="100"/>
          <w:sz w:val="28"/>
          <w:lang w:eastAsia="zh-CN"/>
        </w:rPr>
        <w:t>、</w:t>
      </w:r>
      <w:r>
        <w:rPr>
          <w:rFonts w:ascii="宋体" w:hAnsi="宋体" w:eastAsia="宋体"/>
          <w:w w:val="100"/>
          <w:sz w:val="28"/>
        </w:rPr>
        <w:t>保险费</w:t>
      </w:r>
      <w:r>
        <w:rPr>
          <w:rFonts w:hint="eastAsia" w:ascii="宋体" w:hAnsi="宋体" w:eastAsia="宋体"/>
          <w:w w:val="100"/>
          <w:sz w:val="28"/>
          <w:lang w:eastAsia="zh-CN"/>
        </w:rPr>
        <w:t>、</w:t>
      </w:r>
      <w:r>
        <w:rPr>
          <w:rFonts w:ascii="宋体" w:hAnsi="宋体" w:eastAsia="宋体"/>
          <w:w w:val="100"/>
          <w:sz w:val="28"/>
        </w:rPr>
        <w:t>包装费用等额外费用。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3.交货地点：</w:t>
      </w:r>
      <w:r>
        <w:rPr>
          <w:rFonts w:hint="eastAsia" w:ascii="宋体" w:hAnsi="宋体" w:eastAsia="宋体"/>
          <w:w w:val="100"/>
          <w:sz w:val="28"/>
          <w:lang w:eastAsia="zh-CN"/>
        </w:rPr>
        <w:t>鄂尔多斯市中心医院</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四</w:t>
      </w:r>
      <w:r>
        <w:rPr>
          <w:rFonts w:hint="eastAsia" w:ascii="宋体" w:hAnsi="宋体" w:eastAsia="宋体"/>
          <w:w w:val="100"/>
          <w:sz w:val="28"/>
          <w:lang w:eastAsia="zh-CN"/>
        </w:rPr>
        <w:t>、</w:t>
      </w:r>
      <w:r>
        <w:rPr>
          <w:rFonts w:ascii="宋体" w:hAnsi="宋体" w:eastAsia="宋体"/>
          <w:w w:val="100"/>
          <w:sz w:val="28"/>
        </w:rPr>
        <w:t>乙方对质量负责的条件及期限：</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ascii="宋体" w:hAnsi="宋体" w:eastAsia="宋体"/>
          <w:w w:val="100"/>
          <w:sz w:val="28"/>
        </w:rPr>
      </w:pPr>
      <w:r>
        <w:rPr>
          <w:rFonts w:ascii="宋体" w:hAnsi="宋体" w:eastAsia="宋体"/>
          <w:w w:val="100"/>
          <w:sz w:val="28"/>
        </w:rPr>
        <w:t>1.</w:t>
      </w:r>
      <w:r>
        <w:rPr>
          <w:rFonts w:hint="eastAsia" w:ascii="宋体" w:hAnsi="宋体" w:eastAsia="宋体"/>
          <w:w w:val="100"/>
          <w:sz w:val="28"/>
          <w:lang w:eastAsia="zh-CN"/>
        </w:rPr>
        <w:t>货物到达甲方要求地点，在</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日内负责安装调试完毕，安装调试完成后由甲方</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日内完成验收工作。</w:t>
      </w:r>
      <w:r>
        <w:rPr>
          <w:rFonts w:ascii="宋体" w:hAnsi="宋体" w:eastAsia="宋体"/>
          <w:w w:val="100"/>
          <w:sz w:val="28"/>
        </w:rPr>
        <w:t>在甲方验收合格签字确认后，开始进入质保期，设备质保期</w:t>
      </w:r>
      <w:r>
        <w:rPr>
          <w:rFonts w:hint="eastAsia" w:ascii="宋体" w:hAnsi="宋体" w:eastAsia="宋体"/>
          <w:w w:val="100"/>
          <w:sz w:val="28"/>
          <w:u w:val="single"/>
          <w:lang w:eastAsia="zh-CN"/>
        </w:rPr>
        <w:t xml:space="preserve"> 3 </w:t>
      </w:r>
      <w:r>
        <w:rPr>
          <w:rFonts w:ascii="宋体" w:hAnsi="宋体" w:eastAsia="宋体"/>
          <w:w w:val="100"/>
          <w:sz w:val="28"/>
        </w:rPr>
        <w:t>年。</w:t>
      </w:r>
    </w:p>
    <w:p>
      <w:pPr>
        <w:keepNext w:val="0"/>
        <w:keepLines w:val="0"/>
        <w:pageBreakBefore w:val="0"/>
        <w:widowControl/>
        <w:kinsoku/>
        <w:wordWrap/>
        <w:overflowPunct/>
        <w:topLinePunct w:val="0"/>
        <w:autoSpaceDE/>
        <w:autoSpaceDN/>
        <w:bidi w:val="0"/>
        <w:adjustRightInd/>
        <w:snapToGrid/>
        <w:spacing w:before="0" w:after="0" w:line="360" w:lineRule="auto"/>
        <w:ind w:left="584" w:leftChars="278" w:firstLine="0" w:firstLineChars="0"/>
        <w:jc w:val="both"/>
        <w:textAlignment w:val="auto"/>
        <w:rPr>
          <w:rFonts w:hint="eastAsia" w:ascii="宋体" w:hAnsi="宋体" w:eastAsia="宋体"/>
          <w:w w:val="100"/>
          <w:sz w:val="28"/>
          <w:lang w:eastAsia="zh-CN"/>
        </w:rPr>
      </w:pPr>
      <w:r>
        <w:rPr>
          <w:rFonts w:ascii="宋体" w:hAnsi="宋体" w:eastAsia="宋体"/>
          <w:w w:val="100"/>
          <w:sz w:val="28"/>
        </w:rPr>
        <w:t>2.乙方必须提供所有投标产品的质量和售后服务保证证明原件。　　3.属于</w:t>
      </w:r>
      <w:r>
        <w:rPr>
          <w:rFonts w:hint="eastAsia" w:ascii="宋体" w:hAnsi="宋体" w:eastAsia="宋体"/>
          <w:w w:val="100"/>
          <w:sz w:val="28"/>
          <w:lang w:eastAsia="zh-CN"/>
        </w:rPr>
        <w:t>质保</w:t>
      </w:r>
      <w:r>
        <w:rPr>
          <w:rFonts w:ascii="宋体" w:hAnsi="宋体" w:eastAsia="宋体"/>
          <w:w w:val="100"/>
          <w:sz w:val="28"/>
        </w:rPr>
        <w:t>范围内容的项目，乙方应当在接到保修通知起</w:t>
      </w:r>
      <w:r>
        <w:rPr>
          <w:rFonts w:hint="eastAsia" w:ascii="宋体" w:hAnsi="宋体" w:eastAsia="宋体"/>
          <w:w w:val="100"/>
          <w:sz w:val="28"/>
          <w:u w:val="single"/>
          <w:lang w:eastAsia="zh-CN"/>
        </w:rPr>
        <w:t xml:space="preserve"> 24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小时内派人保修。乙方不在约定期限内派人保修且无正当理由的，甲方可以委托他人修理，维修费及人工费从</w:t>
      </w:r>
      <w:r>
        <w:rPr>
          <w:rFonts w:ascii="宋体" w:hAnsi="宋体" w:eastAsia="宋体"/>
          <w:b/>
          <w:w w:val="100"/>
          <w:sz w:val="28"/>
        </w:rPr>
        <w:t>质保金</w:t>
      </w:r>
      <w:r>
        <w:rPr>
          <w:rFonts w:ascii="宋体" w:hAnsi="宋体" w:eastAsia="宋体"/>
          <w:w w:val="100"/>
          <w:sz w:val="28"/>
        </w:rPr>
        <w:t>内扣除。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4.乙方产品到货后，如与甲方使用者不能达成一致，则必须按照甲方使用人的意见为标准执行，否则甲方有权退货或更换</w:t>
      </w:r>
      <w:r>
        <w:rPr>
          <w:rFonts w:hint="eastAsia" w:ascii="宋体" w:hAnsi="宋体" w:eastAsia="宋体"/>
          <w:w w:val="100"/>
          <w:sz w:val="28"/>
          <w:lang w:eastAsia="zh-CN"/>
        </w:rPr>
        <w:t>供货</w:t>
      </w:r>
      <w:r>
        <w:rPr>
          <w:rFonts w:ascii="宋体" w:hAnsi="宋体" w:eastAsia="宋体"/>
          <w:w w:val="100"/>
          <w:sz w:val="28"/>
        </w:rPr>
        <w:t>人。</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五</w:t>
      </w:r>
      <w:r>
        <w:rPr>
          <w:rFonts w:hint="eastAsia" w:ascii="宋体" w:hAnsi="宋体" w:eastAsia="宋体"/>
          <w:w w:val="100"/>
          <w:sz w:val="28"/>
          <w:lang w:eastAsia="zh-CN"/>
        </w:rPr>
        <w:t>、</w:t>
      </w:r>
      <w:r>
        <w:rPr>
          <w:rFonts w:ascii="宋体" w:hAnsi="宋体" w:eastAsia="宋体"/>
          <w:w w:val="100"/>
          <w:sz w:val="28"/>
        </w:rPr>
        <w:t>设备的包装</w:t>
      </w:r>
      <w:r>
        <w:rPr>
          <w:rFonts w:hint="eastAsia" w:ascii="宋体" w:hAnsi="宋体" w:eastAsia="宋体"/>
          <w:w w:val="100"/>
          <w:sz w:val="28"/>
          <w:lang w:eastAsia="zh-CN"/>
        </w:rPr>
        <w:t>、</w:t>
      </w:r>
      <w:r>
        <w:rPr>
          <w:rFonts w:ascii="宋体" w:hAnsi="宋体" w:eastAsia="宋体"/>
          <w:w w:val="100"/>
          <w:sz w:val="28"/>
        </w:rPr>
        <w:t>发运及运输：</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1.乙方应在设备发运前对其进行满足于运输距离</w:t>
      </w:r>
      <w:r>
        <w:rPr>
          <w:rFonts w:hint="eastAsia" w:ascii="宋体" w:hAnsi="宋体" w:eastAsia="宋体"/>
          <w:w w:val="100"/>
          <w:sz w:val="28"/>
          <w:lang w:eastAsia="zh-CN"/>
        </w:rPr>
        <w:t>、</w:t>
      </w:r>
      <w:r>
        <w:rPr>
          <w:rFonts w:ascii="宋体" w:hAnsi="宋体" w:eastAsia="宋体"/>
          <w:w w:val="100"/>
          <w:sz w:val="28"/>
        </w:rPr>
        <w:t>防震</w:t>
      </w:r>
      <w:r>
        <w:rPr>
          <w:rFonts w:hint="eastAsia" w:ascii="宋体" w:hAnsi="宋体" w:eastAsia="宋体"/>
          <w:w w:val="100"/>
          <w:sz w:val="28"/>
          <w:lang w:eastAsia="zh-CN"/>
        </w:rPr>
        <w:t>、</w:t>
      </w:r>
      <w:r>
        <w:rPr>
          <w:rFonts w:ascii="宋体" w:hAnsi="宋体" w:eastAsia="宋体"/>
          <w:w w:val="100"/>
          <w:sz w:val="28"/>
        </w:rPr>
        <w:t>防锈和防破损装卸要求的包装，以保证货物安全运输到达甲方指定地点。</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2.包装上注明货物品种及数量。</w:t>
      </w:r>
      <w:r>
        <w:rPr>
          <w:rFonts w:hint="eastAsia" w:ascii="宋体" w:hAnsi="宋体" w:eastAsia="宋体"/>
          <w:w w:val="100"/>
          <w:sz w:val="28"/>
          <w:lang w:eastAsia="zh-CN"/>
        </w:rPr>
        <w:t>产品合格证明文件、</w:t>
      </w:r>
      <w:r>
        <w:rPr>
          <w:rFonts w:ascii="宋体" w:hAnsi="宋体" w:eastAsia="宋体"/>
          <w:w w:val="100"/>
          <w:sz w:val="28"/>
        </w:rPr>
        <w:t>使用说明书</w:t>
      </w:r>
      <w:r>
        <w:rPr>
          <w:rFonts w:hint="eastAsia" w:ascii="宋体" w:hAnsi="宋体" w:eastAsia="宋体"/>
          <w:w w:val="100"/>
          <w:sz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六</w:t>
      </w:r>
      <w:r>
        <w:rPr>
          <w:rFonts w:hint="eastAsia" w:ascii="宋体" w:hAnsi="宋体" w:eastAsia="宋体"/>
          <w:w w:val="100"/>
          <w:sz w:val="28"/>
          <w:lang w:eastAsia="zh-CN"/>
        </w:rPr>
        <w:t>、</w:t>
      </w:r>
      <w:r>
        <w:rPr>
          <w:rFonts w:ascii="宋体" w:hAnsi="宋体" w:eastAsia="宋体"/>
          <w:w w:val="100"/>
          <w:sz w:val="28"/>
        </w:rPr>
        <w:t>设备的安装</w:t>
      </w:r>
      <w:r>
        <w:rPr>
          <w:rFonts w:hint="eastAsia" w:ascii="宋体" w:hAnsi="宋体" w:eastAsia="宋体"/>
          <w:w w:val="100"/>
          <w:sz w:val="28"/>
          <w:lang w:eastAsia="zh-CN"/>
        </w:rPr>
        <w:t>、</w:t>
      </w:r>
      <w:r>
        <w:rPr>
          <w:rFonts w:ascii="宋体" w:hAnsi="宋体" w:eastAsia="宋体"/>
          <w:w w:val="100"/>
          <w:sz w:val="28"/>
        </w:rPr>
        <w:t>调试及验收：</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1.甲方对乙方所交设备依照国家有关技术标准</w:t>
      </w:r>
      <w:r>
        <w:rPr>
          <w:rFonts w:hint="eastAsia" w:ascii="宋体" w:hAnsi="宋体" w:eastAsia="宋体"/>
          <w:w w:val="100"/>
          <w:sz w:val="28"/>
          <w:lang w:eastAsia="zh-CN"/>
        </w:rPr>
        <w:t>、医院相关管理制度</w:t>
      </w:r>
      <w:r>
        <w:rPr>
          <w:rFonts w:ascii="宋体" w:hAnsi="宋体" w:eastAsia="宋体"/>
          <w:w w:val="100"/>
          <w:sz w:val="28"/>
        </w:rPr>
        <w:t>进行现场验收</w:t>
      </w:r>
      <w:r>
        <w:rPr>
          <w:rFonts w:hint="eastAsia" w:ascii="宋体" w:hAnsi="宋体" w:eastAsia="宋体"/>
          <w:w w:val="100"/>
          <w:sz w:val="28"/>
          <w:lang w:eastAsia="zh-CN"/>
        </w:rPr>
        <w:t>。验收合格后，双方在甲方《医疗设备安装验收登记表》上签字确认。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2.进口设备</w:t>
      </w:r>
      <w:r>
        <w:rPr>
          <w:rFonts w:hint="eastAsia" w:ascii="宋体" w:hAnsi="宋体" w:eastAsia="宋体"/>
          <w:w w:val="100"/>
          <w:sz w:val="28"/>
          <w:lang w:eastAsia="zh-CN"/>
        </w:rPr>
        <w:t>需</w:t>
      </w:r>
      <w:r>
        <w:rPr>
          <w:rFonts w:ascii="宋体" w:hAnsi="宋体" w:eastAsia="宋体"/>
          <w:w w:val="100"/>
          <w:sz w:val="28"/>
        </w:rPr>
        <w:t>提供</w:t>
      </w:r>
      <w:r>
        <w:rPr>
          <w:rFonts w:hint="eastAsia" w:ascii="宋体" w:hAnsi="宋体" w:eastAsia="宋体"/>
          <w:w w:val="100"/>
          <w:sz w:val="28"/>
          <w:lang w:eastAsia="zh-CN"/>
        </w:rPr>
        <w:t>中、</w:t>
      </w:r>
      <w:r>
        <w:rPr>
          <w:rFonts w:ascii="宋体" w:hAnsi="宋体" w:eastAsia="宋体"/>
          <w:w w:val="100"/>
          <w:sz w:val="28"/>
        </w:rPr>
        <w:t>英文</w:t>
      </w:r>
      <w:r>
        <w:rPr>
          <w:rFonts w:hint="eastAsia" w:ascii="宋体" w:hAnsi="宋体" w:eastAsia="宋体"/>
          <w:w w:val="100"/>
          <w:sz w:val="28"/>
          <w:lang w:eastAsia="zh-CN"/>
        </w:rPr>
        <w:t>说明书</w:t>
      </w:r>
      <w:r>
        <w:rPr>
          <w:rFonts w:ascii="宋体" w:hAnsi="宋体" w:eastAsia="宋体"/>
          <w:w w:val="100"/>
          <w:sz w:val="28"/>
        </w:rPr>
        <w:t>，</w:t>
      </w:r>
      <w:r>
        <w:rPr>
          <w:rFonts w:hint="eastAsia" w:ascii="宋体" w:hAnsi="宋体" w:eastAsia="宋体"/>
          <w:w w:val="100"/>
          <w:sz w:val="28"/>
          <w:lang w:eastAsia="zh-CN"/>
        </w:rPr>
        <w:t>以及报关单、检验检疫证明、合格证或设备出厂测试报告等</w:t>
      </w:r>
      <w:r>
        <w:rPr>
          <w:rFonts w:ascii="宋体" w:hAnsi="宋体" w:eastAsia="宋体"/>
          <w:w w:val="100"/>
          <w:sz w:val="28"/>
        </w:rPr>
        <w:t>相关证明文件。</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3.甲方收货时对产品的外观检查或开箱清点，不能免除乙方对产品内在质量的责任。</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七</w:t>
      </w:r>
      <w:r>
        <w:rPr>
          <w:rFonts w:hint="eastAsia" w:ascii="宋体" w:hAnsi="宋体" w:eastAsia="宋体"/>
          <w:w w:val="100"/>
          <w:sz w:val="28"/>
          <w:lang w:eastAsia="zh-CN"/>
        </w:rPr>
        <w:t>、</w:t>
      </w:r>
      <w:r>
        <w:rPr>
          <w:rFonts w:ascii="宋体" w:hAnsi="宋体" w:eastAsia="宋体"/>
          <w:w w:val="100"/>
          <w:sz w:val="28"/>
        </w:rPr>
        <w:t>付款方式：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1.甲方在设备安装调试验收合格正常使用后，支付总货款的</w:t>
      </w:r>
      <w:r>
        <w:rPr>
          <w:rFonts w:ascii="宋体" w:hAnsi="宋体" w:eastAsia="宋体"/>
          <w:w w:val="100"/>
          <w:sz w:val="28"/>
          <w:u w:val="single"/>
        </w:rPr>
        <w:t>60%</w:t>
      </w:r>
      <w:r>
        <w:rPr>
          <w:rFonts w:ascii="宋体" w:hAnsi="宋体" w:eastAsia="宋体"/>
          <w:w w:val="100"/>
          <w:sz w:val="28"/>
        </w:rPr>
        <w:t>，使用一年后支付总货款的</w:t>
      </w:r>
      <w:r>
        <w:rPr>
          <w:rFonts w:hint="eastAsia" w:ascii="宋体" w:hAnsi="宋体" w:eastAsia="宋体"/>
          <w:w w:val="100"/>
          <w:sz w:val="28"/>
          <w:u w:val="single"/>
          <w:lang w:eastAsia="zh-CN"/>
        </w:rPr>
        <w:t xml:space="preserve"> </w:t>
      </w:r>
      <w:r>
        <w:rPr>
          <w:rFonts w:ascii="宋体" w:hAnsi="宋体" w:eastAsia="宋体"/>
          <w:w w:val="100"/>
          <w:sz w:val="28"/>
          <w:u w:val="single"/>
        </w:rPr>
        <w:t>30%</w:t>
      </w:r>
      <w:r>
        <w:rPr>
          <w:rFonts w:hint="eastAsia" w:ascii="宋体" w:hAnsi="宋体" w:eastAsia="宋体"/>
          <w:w w:val="100"/>
          <w:sz w:val="28"/>
          <w:u w:val="single"/>
          <w:lang w:eastAsia="zh-CN"/>
        </w:rPr>
        <w:t xml:space="preserve"> </w:t>
      </w:r>
      <w:r>
        <w:rPr>
          <w:rFonts w:ascii="宋体" w:hAnsi="宋体" w:eastAsia="宋体"/>
          <w:w w:val="100"/>
          <w:sz w:val="28"/>
        </w:rPr>
        <w:t>（质保金除外）。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2.本合同质保金为总金额的</w:t>
      </w:r>
      <w:r>
        <w:rPr>
          <w:rFonts w:hint="eastAsia" w:ascii="宋体" w:hAnsi="宋体" w:eastAsia="宋体"/>
          <w:w w:val="100"/>
          <w:sz w:val="28"/>
          <w:u w:val="single"/>
          <w:lang w:eastAsia="zh-CN"/>
        </w:rPr>
        <w:t xml:space="preserve"> </w:t>
      </w:r>
      <w:r>
        <w:rPr>
          <w:rFonts w:ascii="宋体" w:hAnsi="宋体" w:eastAsia="宋体"/>
          <w:w w:val="100"/>
          <w:sz w:val="28"/>
          <w:u w:val="single"/>
        </w:rPr>
        <w:t>10%</w:t>
      </w:r>
      <w:r>
        <w:rPr>
          <w:rFonts w:hint="eastAsia" w:ascii="宋体" w:hAnsi="宋体" w:eastAsia="宋体"/>
          <w:w w:val="100"/>
          <w:sz w:val="28"/>
          <w:u w:val="single"/>
          <w:lang w:eastAsia="zh-CN"/>
        </w:rPr>
        <w:t xml:space="preserve"> </w:t>
      </w:r>
      <w:r>
        <w:rPr>
          <w:rFonts w:ascii="宋体" w:hAnsi="宋体" w:eastAsia="宋体"/>
          <w:w w:val="100"/>
          <w:sz w:val="28"/>
        </w:rPr>
        <w:t>，待质保期到期后若没有发生质量等问题一次性付清</w:t>
      </w:r>
      <w:r>
        <w:rPr>
          <w:rFonts w:hint="eastAsia" w:ascii="宋体" w:hAnsi="宋体" w:eastAsia="宋体"/>
          <w:w w:val="100"/>
          <w:sz w:val="28"/>
          <w:lang w:eastAsia="zh-CN"/>
        </w:rPr>
        <w:t>（质保期</w:t>
      </w:r>
      <w:r>
        <w:rPr>
          <w:rFonts w:hint="eastAsia" w:ascii="宋体" w:hAnsi="宋体" w:eastAsia="宋体"/>
          <w:w w:val="100"/>
          <w:sz w:val="28"/>
          <w:u w:val="single"/>
          <w:lang w:eastAsia="zh-CN"/>
        </w:rPr>
        <w:t xml:space="preserve"> 3 </w:t>
      </w:r>
      <w:r>
        <w:rPr>
          <w:rFonts w:hint="eastAsia" w:ascii="宋体" w:hAnsi="宋体" w:eastAsia="宋体"/>
          <w:w w:val="100"/>
          <w:sz w:val="28"/>
          <w:lang w:eastAsia="zh-CN"/>
        </w:rPr>
        <w:t>年，质保期开始日以验收之日起计算）</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hint="eastAsia" w:ascii="宋体" w:hAnsi="宋体" w:eastAsia="宋体"/>
          <w:w w:val="100"/>
          <w:sz w:val="28"/>
          <w:lang w:val="en-US" w:eastAsia="zh-CN"/>
        </w:rPr>
        <w:t>八</w:t>
      </w:r>
      <w:r>
        <w:rPr>
          <w:rFonts w:hint="eastAsia" w:ascii="宋体" w:hAnsi="宋体" w:eastAsia="宋体"/>
          <w:w w:val="100"/>
          <w:sz w:val="28"/>
          <w:lang w:eastAsia="zh-CN"/>
        </w:rPr>
        <w:t>、</w:t>
      </w:r>
      <w:r>
        <w:rPr>
          <w:rFonts w:ascii="宋体" w:hAnsi="宋体" w:eastAsia="宋体"/>
          <w:w w:val="100"/>
          <w:sz w:val="28"/>
        </w:rPr>
        <w:t>违约责任</w:t>
      </w:r>
      <w:r>
        <w:rPr>
          <w:rFonts w:hint="eastAsia" w:ascii="宋体" w:hAnsi="宋体" w:eastAsia="宋体"/>
          <w:w w:val="100"/>
          <w:sz w:val="28"/>
          <w:lang w:eastAsia="zh-CN"/>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5" name="矩形 5"/>
                <wp:cNvGraphicFramePr/>
                <a:graphic xmlns:a="http://schemas.openxmlformats.org/drawingml/2006/main">
                  <a:graphicData uri="http://schemas.microsoft.com/office/word/2010/wordprocessingShape">
                    <wps:wsp>
                      <wps:cNvSpPr/>
                      <wps:spPr>
                        <a:xfrm>
                          <a:off x="0" y="0"/>
                          <a:ext cx="3314700" cy="297180"/>
                        </a:xfrm>
                        <a:prstGeom prst="rect">
                          <a:avLst/>
                        </a:prstGeom>
                        <a:solidFill>
                          <a:srgbClr val="FFFFFF"/>
                        </a:solidFill>
                        <a:ln w="9525" cap="flat" cmpd="sng">
                          <a:solidFill>
                            <a:srgbClr val="FFFFFF"/>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wps:txbx>
                      <wps:bodyPr upright="1"/>
                    </wps:wsp>
                  </a:graphicData>
                </a:graphic>
              </wp:anchor>
            </w:drawing>
          </mc:Choice>
          <mc:Fallback>
            <w:pict>
              <v:rect id="_x0000_s1026" o:spid="_x0000_s1026" o:spt="1" style="position:absolute;left:0pt;margin-left:162pt;margin-top:761pt;height:23.4pt;width:261pt;z-index:251662336;mso-width-relative:page;mso-height-relative:page;" fillcolor="#FFFFFF" filled="t" stroked="t" coordsize="21600,21600" o:gfxdata="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j+DIfYAAAADQEAAA8AAAAAAAAAAQAgAAAAIgAAAGRycy9kb3du&#10;cmV2LnhtbFBLAQIUABQAAAAIAIdO4kDiNMhL/wEAACkEAAAOAAAAAAAAAAEAIAAAACcBAABkcnMv&#10;ZTJvRG9jLnhtbFBLBQYAAAAABgAGAFkBAACYBQ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v:textbox>
              </v:rect>
            </w:pict>
          </mc:Fallback>
        </mc:AlternateContent>
      </w:r>
      <w:r>
        <w:rPr>
          <w:rFonts w:ascii="宋体" w:hAnsi="宋体" w:eastAsia="宋体"/>
          <w:w w:val="100"/>
          <w:sz w:val="28"/>
        </w:rPr>
        <w:t>　　1.逾期交货</w:t>
      </w:r>
      <w:r>
        <w:rPr>
          <w:rFonts w:hint="eastAsia" w:ascii="宋体" w:hAnsi="宋体" w:eastAsia="宋体"/>
          <w:w w:val="100"/>
          <w:sz w:val="28"/>
          <w:lang w:eastAsia="zh-CN"/>
        </w:rPr>
        <w:t>、无法交货的，甲方有权</w:t>
      </w:r>
      <w:r>
        <w:rPr>
          <w:rFonts w:hint="eastAsia" w:ascii="宋体" w:hAnsi="宋体" w:eastAsia="宋体"/>
          <w:b/>
          <w:w w:val="100"/>
          <w:sz w:val="28"/>
          <w:lang w:eastAsia="zh-CN"/>
        </w:rPr>
        <w:t>单方面解除合同</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2.乙方不能在合同规定时间内</w:t>
      </w:r>
      <w:r>
        <w:rPr>
          <w:rFonts w:hint="eastAsia" w:ascii="宋体" w:hAnsi="宋体" w:eastAsia="宋体"/>
          <w:w w:val="100"/>
          <w:sz w:val="28"/>
          <w:lang w:eastAsia="zh-CN"/>
        </w:rPr>
        <w:t>安装、</w:t>
      </w:r>
      <w:r>
        <w:rPr>
          <w:rFonts w:ascii="宋体" w:hAnsi="宋体" w:eastAsia="宋体"/>
          <w:w w:val="100"/>
          <w:sz w:val="28"/>
        </w:rPr>
        <w:t>调试合格的，甲方有权解除合同，此时乙方应向甲方支付合同总价款</w:t>
      </w:r>
      <w:r>
        <w:rPr>
          <w:rFonts w:ascii="宋体" w:hAnsi="宋体" w:eastAsia="宋体"/>
          <w:w w:val="100"/>
          <w:sz w:val="28"/>
          <w:u w:val="single"/>
        </w:rPr>
        <w:t xml:space="preserve"> </w:t>
      </w:r>
      <w:r>
        <w:rPr>
          <w:rFonts w:hint="eastAsia" w:ascii="宋体" w:hAnsi="宋体" w:eastAsia="宋体"/>
          <w:w w:val="100"/>
          <w:sz w:val="28"/>
          <w:u w:val="single"/>
          <w:lang w:eastAsia="zh-CN"/>
        </w:rPr>
        <w:t>30</w:t>
      </w:r>
      <w:r>
        <w:rPr>
          <w:rFonts w:ascii="宋体" w:hAnsi="宋体" w:eastAsia="宋体"/>
          <w:w w:val="100"/>
          <w:sz w:val="28"/>
          <w:u w:val="single"/>
        </w:rPr>
        <w:t xml:space="preserve"> %</w:t>
      </w:r>
      <w:r>
        <w:rPr>
          <w:rFonts w:hint="eastAsia" w:ascii="宋体" w:hAnsi="宋体" w:eastAsia="宋体"/>
          <w:w w:val="100"/>
          <w:sz w:val="28"/>
          <w:u w:val="single"/>
          <w:lang w:eastAsia="zh-CN"/>
        </w:rPr>
        <w:t xml:space="preserve"> </w:t>
      </w:r>
      <w:r>
        <w:rPr>
          <w:rFonts w:ascii="宋体" w:hAnsi="宋体" w:eastAsia="宋体"/>
          <w:w w:val="100"/>
          <w:sz w:val="28"/>
        </w:rPr>
        <w:t>的违约金</w:t>
      </w:r>
      <w:r>
        <w:rPr>
          <w:rFonts w:hint="eastAsia" w:ascii="宋体" w:hAnsi="宋体" w:eastAsia="宋体"/>
          <w:w w:val="100"/>
          <w:sz w:val="28"/>
          <w:lang w:eastAsia="zh-CN"/>
        </w:rPr>
        <w:t>（在合同总金额内扣除）</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w:t>
      </w:r>
      <w:r>
        <w:rPr>
          <w:rFonts w:hint="eastAsia" w:ascii="宋体" w:hAnsi="宋体" w:eastAsia="宋体"/>
          <w:w w:val="100"/>
          <w:sz w:val="28"/>
          <w:lang w:eastAsia="zh-CN"/>
        </w:rPr>
        <w:t>3</w:t>
      </w:r>
      <w:r>
        <w:rPr>
          <w:rFonts w:ascii="宋体" w:hAnsi="宋体" w:eastAsia="宋体"/>
          <w:w w:val="100"/>
          <w:sz w:val="28"/>
        </w:rPr>
        <w:t>.乙方所交的设备品种</w:t>
      </w:r>
      <w:r>
        <w:rPr>
          <w:rFonts w:hint="eastAsia" w:ascii="宋体" w:hAnsi="宋体" w:eastAsia="宋体"/>
          <w:w w:val="100"/>
          <w:sz w:val="28"/>
          <w:lang w:eastAsia="zh-CN"/>
        </w:rPr>
        <w:t>、</w:t>
      </w:r>
      <w:r>
        <w:rPr>
          <w:rFonts w:ascii="宋体" w:hAnsi="宋体" w:eastAsia="宋体"/>
          <w:w w:val="100"/>
          <w:sz w:val="28"/>
        </w:rPr>
        <w:t>规格型号</w:t>
      </w:r>
      <w:r>
        <w:rPr>
          <w:rFonts w:hint="eastAsia" w:ascii="宋体" w:hAnsi="宋体" w:eastAsia="宋体"/>
          <w:w w:val="100"/>
          <w:sz w:val="28"/>
          <w:lang w:eastAsia="zh-CN"/>
        </w:rPr>
        <w:t>、</w:t>
      </w:r>
      <w:r>
        <w:rPr>
          <w:rFonts w:ascii="宋体" w:hAnsi="宋体" w:eastAsia="宋体"/>
          <w:w w:val="100"/>
          <w:sz w:val="28"/>
        </w:rPr>
        <w:t>质量不符合合同约定</w:t>
      </w:r>
      <w:r>
        <w:rPr>
          <w:rFonts w:hint="eastAsia" w:ascii="宋体" w:hAnsi="宋体" w:eastAsia="宋体"/>
          <w:w w:val="100"/>
          <w:sz w:val="28"/>
          <w:lang w:eastAsia="zh-CN"/>
        </w:rPr>
        <w:t>或</w:t>
      </w:r>
      <w:r>
        <w:rPr>
          <w:rFonts w:ascii="宋体" w:hAnsi="宋体" w:eastAsia="宋体"/>
          <w:w w:val="100"/>
          <w:sz w:val="28"/>
        </w:rPr>
        <w:t>国家标准，所供设备达不到合同约定技术要求的，乙方必须无条件退回全部货款，并向甲方支付合同总价款</w:t>
      </w:r>
      <w:r>
        <w:rPr>
          <w:rFonts w:hint="eastAsia" w:ascii="宋体" w:hAnsi="宋体" w:eastAsia="宋体"/>
          <w:w w:val="100"/>
          <w:sz w:val="28"/>
          <w:u w:val="single"/>
          <w:lang w:eastAsia="zh-CN"/>
        </w:rPr>
        <w:t xml:space="preserve"> </w:t>
      </w:r>
      <w:r>
        <w:rPr>
          <w:rFonts w:ascii="宋体" w:hAnsi="宋体" w:eastAsia="宋体"/>
          <w:w w:val="100"/>
          <w:sz w:val="28"/>
          <w:u w:val="single"/>
        </w:rPr>
        <w:t>100%</w:t>
      </w:r>
      <w:r>
        <w:rPr>
          <w:rFonts w:hint="eastAsia" w:ascii="宋体" w:hAnsi="宋体" w:eastAsia="宋体"/>
          <w:w w:val="100"/>
          <w:sz w:val="28"/>
          <w:u w:val="single"/>
          <w:lang w:eastAsia="zh-CN"/>
        </w:rPr>
        <w:t xml:space="preserve"> </w:t>
      </w:r>
      <w:r>
        <w:rPr>
          <w:rFonts w:ascii="宋体" w:hAnsi="宋体" w:eastAsia="宋体"/>
          <w:w w:val="100"/>
          <w:sz w:val="28"/>
        </w:rPr>
        <w:t>的赔偿金。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九</w:t>
      </w:r>
      <w:r>
        <w:rPr>
          <w:rFonts w:hint="eastAsia" w:ascii="宋体" w:hAnsi="宋体" w:eastAsia="宋体"/>
          <w:w w:val="100"/>
          <w:sz w:val="28"/>
          <w:lang w:eastAsia="zh-CN"/>
        </w:rPr>
        <w:t>、</w:t>
      </w:r>
      <w:r>
        <w:rPr>
          <w:rFonts w:ascii="宋体" w:hAnsi="宋体" w:eastAsia="宋体"/>
          <w:w w:val="100"/>
          <w:sz w:val="28"/>
        </w:rPr>
        <w:t>禁止商业贿赂和保守商业秘密</w:t>
      </w:r>
      <w:r>
        <w:rPr>
          <w:rFonts w:hint="eastAsia" w:ascii="宋体" w:hAnsi="宋体" w:eastAsia="宋体"/>
          <w:w w:val="100"/>
          <w:sz w:val="28"/>
          <w:lang w:eastAsia="zh-CN"/>
        </w:rPr>
        <w:t>、</w:t>
      </w:r>
      <w:r>
        <w:rPr>
          <w:rFonts w:ascii="宋体" w:hAnsi="宋体" w:eastAsia="宋体"/>
          <w:w w:val="100"/>
          <w:sz w:val="28"/>
        </w:rPr>
        <w:t>知识产权：</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1.乙方承诺在业务往来过程中，不向甲方人员赠送现金</w:t>
      </w:r>
      <w:r>
        <w:rPr>
          <w:rFonts w:hint="eastAsia" w:ascii="宋体" w:hAnsi="宋体" w:eastAsia="宋体"/>
          <w:w w:val="100"/>
          <w:sz w:val="28"/>
          <w:lang w:eastAsia="zh-CN"/>
        </w:rPr>
        <w:t>、</w:t>
      </w:r>
      <w:r>
        <w:rPr>
          <w:rFonts w:ascii="宋体" w:hAnsi="宋体" w:eastAsia="宋体"/>
          <w:w w:val="100"/>
          <w:sz w:val="28"/>
        </w:rPr>
        <w:t>物品或以其他形式给予甲方人员利益。</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2.双方负有谨慎保护对方商业秘密及知识产权的义务。未经对方书面允许，任何一方不得披露</w:t>
      </w:r>
      <w:r>
        <w:rPr>
          <w:rFonts w:hint="eastAsia" w:ascii="宋体" w:hAnsi="宋体" w:eastAsia="宋体"/>
          <w:w w:val="100"/>
          <w:sz w:val="28"/>
          <w:lang w:eastAsia="zh-CN"/>
        </w:rPr>
        <w:t>、</w:t>
      </w:r>
      <w:r>
        <w:rPr>
          <w:rFonts w:ascii="宋体" w:hAnsi="宋体" w:eastAsia="宋体"/>
          <w:w w:val="100"/>
          <w:sz w:val="28"/>
        </w:rPr>
        <w:t>自用及许可他人使用。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w:t>
      </w:r>
      <w:r>
        <w:rPr>
          <w:rFonts w:hint="eastAsia" w:ascii="宋体" w:hAnsi="宋体" w:eastAsia="宋体"/>
          <w:w w:val="100"/>
          <w:sz w:val="28"/>
          <w:lang w:eastAsia="zh-CN"/>
        </w:rPr>
        <w:t>、</w:t>
      </w:r>
      <w:r>
        <w:rPr>
          <w:rFonts w:ascii="宋体" w:hAnsi="宋体" w:eastAsia="宋体"/>
          <w:w w:val="100"/>
          <w:sz w:val="28"/>
        </w:rPr>
        <w:t>争议解决方式：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本协议在履行过程中，如发生争议，双方友好协商解决，如协商不成，双方同意由签约地法院起诉解决。</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十一</w:t>
      </w:r>
      <w:r>
        <w:rPr>
          <w:rFonts w:hint="eastAsia" w:ascii="宋体" w:hAnsi="宋体" w:eastAsia="宋体"/>
          <w:w w:val="100"/>
          <w:sz w:val="28"/>
          <w:lang w:eastAsia="zh-CN"/>
        </w:rPr>
        <w:t>、</w:t>
      </w:r>
      <w:r>
        <w:rPr>
          <w:rFonts w:ascii="宋体" w:hAnsi="宋体" w:eastAsia="宋体"/>
          <w:w w:val="100"/>
          <w:sz w:val="28"/>
        </w:rPr>
        <w:t>合同附件是本合同不可分割的组成部分，与合同具有同等法律效力，合同附件包括</w:t>
      </w:r>
      <w:r>
        <w:rPr>
          <w:rFonts w:hint="eastAsia" w:ascii="宋体" w:hAnsi="宋体" w:eastAsia="宋体"/>
          <w:w w:val="100"/>
          <w:sz w:val="28"/>
          <w:lang w:eastAsia="zh-CN"/>
        </w:rPr>
        <w:t>设备配置</w:t>
      </w:r>
      <w:r>
        <w:rPr>
          <w:rFonts w:ascii="宋体" w:hAnsi="宋体" w:eastAsia="宋体"/>
          <w:w w:val="100"/>
          <w:sz w:val="28"/>
        </w:rPr>
        <w:t>清单</w:t>
      </w:r>
      <w:r>
        <w:rPr>
          <w:rFonts w:hint="eastAsia" w:ascii="宋体" w:hAnsi="宋体" w:eastAsia="宋体"/>
          <w:w w:val="100"/>
          <w:sz w:val="28"/>
          <w:lang w:eastAsia="zh-CN"/>
        </w:rPr>
        <w:t>、参数</w:t>
      </w:r>
      <w:r>
        <w:rPr>
          <w:rFonts w:ascii="宋体" w:hAnsi="宋体" w:eastAsia="宋体"/>
          <w:w w:val="100"/>
          <w:sz w:val="28"/>
        </w:rPr>
        <w:t>等。</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十二</w:t>
      </w:r>
      <w:r>
        <w:rPr>
          <w:rFonts w:hint="eastAsia" w:ascii="宋体" w:hAnsi="宋体" w:eastAsia="宋体"/>
          <w:w w:val="100"/>
          <w:sz w:val="28"/>
          <w:lang w:eastAsia="zh-CN"/>
        </w:rPr>
        <w:t>、</w:t>
      </w:r>
      <w:r>
        <w:rPr>
          <w:rFonts w:ascii="宋体" w:hAnsi="宋体" w:eastAsia="宋体"/>
          <w:w w:val="100"/>
          <w:sz w:val="28"/>
        </w:rPr>
        <w:t>其他：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hint="eastAsia" w:ascii="宋体" w:hAnsi="宋体" w:eastAsia="宋体"/>
          <w:w w:val="100"/>
          <w:sz w:val="28"/>
          <w:lang w:eastAsia="zh-CN"/>
        </w:rPr>
      </w:pPr>
      <w:r>
        <w:rPr>
          <w:rFonts w:ascii="宋体" w:hAnsi="宋体" w:eastAsia="宋体"/>
          <w:w w:val="100"/>
          <w:sz w:val="28"/>
        </w:rPr>
        <w:t>本协议自双方签字盖章之日起生效</w:t>
      </w:r>
      <w:r>
        <w:rPr>
          <w:rFonts w:hint="eastAsia" w:ascii="宋体" w:hAnsi="宋体" w:eastAsia="宋体"/>
          <w:w w:val="100"/>
          <w:sz w:val="28"/>
          <w:lang w:eastAsia="zh-CN"/>
        </w:rPr>
        <w:t>，合同双方均需盖骑缝章</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本协议一式六份，</w:t>
      </w:r>
      <w:r>
        <w:rPr>
          <w:rFonts w:hint="eastAsia" w:ascii="宋体" w:hAnsi="宋体" w:eastAsia="宋体"/>
          <w:w w:val="100"/>
          <w:sz w:val="28"/>
          <w:lang w:eastAsia="zh-CN"/>
        </w:rPr>
        <w:t>甲方管理科室一份、招标办一份、审计科一份、财务科一份，乙方两份（单位留存一份、报账时随发票一份）。</w:t>
      </w:r>
      <w:r>
        <w:rPr>
          <w:rFonts w:ascii="宋体" w:hAnsi="宋体" w:eastAsia="宋体"/>
          <w:w w:val="100"/>
          <w:sz w:val="28"/>
        </w:rPr>
        <w:t>甲乙双方执有的合同，具有同等法律效力。</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4760" w:hanging="4760"/>
        <w:jc w:val="both"/>
        <w:rPr>
          <w:rFonts w:hint="eastAsia" w:ascii="宋体" w:hAnsi="宋体" w:eastAsia="宋体"/>
          <w:w w:val="100"/>
          <w:sz w:val="28"/>
          <w:lang w:eastAsia="zh-CN"/>
        </w:rPr>
      </w:pPr>
      <w:r>
        <w:rPr>
          <w:rFonts w:hint="eastAsia" w:ascii="宋体" w:hAnsi="宋体" w:eastAsia="宋体"/>
          <w:w w:val="100"/>
          <w:sz w:val="28"/>
          <w:lang w:eastAsia="zh-CN"/>
        </w:rPr>
        <w:t xml:space="preserve">甲方（盖章）：鄂尔多斯市中心医院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乙方（盖章）：</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 xml:space="preserve">法人代表或授权代表（签字）：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 法人代表或授权代表（签字）：</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center"/>
        <w:rPr>
          <w:rFonts w:hint="default" w:ascii="宋体" w:hAnsi="宋体" w:eastAsia="宋体"/>
          <w:b/>
          <w:w w:val="100"/>
          <w:sz w:val="36"/>
          <w:lang w:val="en-US" w:eastAsia="zh-CN"/>
        </w:rPr>
      </w:pP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签订时间：    年    月    </w:t>
      </w:r>
      <w:r>
        <w:rPr>
          <w:rFonts w:hint="eastAsia" w:ascii="宋体" w:hAnsi="宋体" w:eastAsia="宋体"/>
          <w:w w:val="100"/>
          <w:sz w:val="28"/>
          <w:lang w:val="en-US" w:eastAsia="zh-CN"/>
        </w:rPr>
        <w:t>日</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left"/>
        <w:rPr>
          <w:rFonts w:hint="eastAsia" w:ascii="宋体" w:hAnsi="宋体" w:eastAsia="宋体"/>
          <w:b/>
          <w:w w:val="100"/>
          <w:sz w:val="28"/>
          <w:lang w:eastAsia="zh-CN"/>
        </w:rPr>
      </w:pPr>
      <w:r>
        <w:rPr>
          <w:rFonts w:hint="eastAsia" w:ascii="宋体" w:hAnsi="宋体" w:eastAsia="宋体"/>
          <w:b/>
          <w:w w:val="100"/>
          <w:sz w:val="28"/>
          <w:lang w:eastAsia="zh-CN"/>
        </w:rPr>
        <w:t>附表：设备配置清单</w:t>
      </w:r>
    </w:p>
    <w:tbl>
      <w:tblPr>
        <w:tblStyle w:val="7"/>
        <w:tblW w:w="0" w:type="auto"/>
        <w:jc w:val="center"/>
        <w:tblLayout w:type="fixed"/>
        <w:tblCellMar>
          <w:top w:w="0" w:type="dxa"/>
          <w:left w:w="0" w:type="dxa"/>
          <w:bottom w:w="0" w:type="dxa"/>
          <w:right w:w="0" w:type="dxa"/>
        </w:tblCellMar>
      </w:tblPr>
      <w:tblGrid>
        <w:gridCol w:w="515"/>
        <w:gridCol w:w="1941"/>
        <w:gridCol w:w="1650"/>
        <w:gridCol w:w="1541"/>
        <w:gridCol w:w="682"/>
        <w:gridCol w:w="763"/>
        <w:gridCol w:w="2149"/>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序号</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ascii="宋体" w:hAnsi="宋体" w:eastAsia="宋体"/>
                <w:b/>
                <w:w w:val="100"/>
                <w:sz w:val="24"/>
              </w:rPr>
              <w:t>名称</w:t>
            </w: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规格型号</w:t>
            </w: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2</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3</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4</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bl>
    <w:p>
      <w:pPr>
        <w:widowControl/>
        <w:autoSpaceDE/>
        <w:autoSpaceDN/>
        <w:snapToGrid/>
        <w:spacing w:before="0" w:after="0" w:line="440" w:lineRule="exact"/>
        <w:ind w:left="0" w:firstLine="0"/>
        <w:jc w:val="left"/>
        <w:rPr>
          <w:rFonts w:hint="eastAsia" w:ascii="宋体" w:hAnsi="宋体" w:eastAsia="宋体"/>
          <w:b w:val="0"/>
          <w:w w:val="100"/>
          <w:sz w:val="28"/>
          <w:lang w:eastAsia="zh-CN"/>
        </w:rPr>
      </w:pPr>
    </w:p>
    <w:p>
      <w:pPr>
        <w:widowControl/>
        <w:autoSpaceDE/>
        <w:autoSpaceDN/>
        <w:snapToGrid/>
        <w:spacing w:before="0" w:after="0" w:line="440" w:lineRule="exact"/>
        <w:ind w:left="0" w:firstLine="0"/>
        <w:jc w:val="both"/>
        <w:rPr>
          <w:rFonts w:ascii="宋体" w:hAnsi="宋体" w:eastAsia="Malgun Gothic"/>
          <w:w w:val="100"/>
          <w:sz w:val="20"/>
        </w:rPr>
      </w:pPr>
    </w:p>
    <w:p>
      <w:pPr>
        <w:numPr>
          <w:ilvl w:val="0"/>
          <w:numId w:val="0"/>
        </w:numPr>
        <w:tabs>
          <w:tab w:val="left" w:pos="606"/>
        </w:tabs>
        <w:bidi w:val="0"/>
        <w:jc w:val="both"/>
        <w:rPr>
          <w:rFonts w:hint="default" w:ascii="宋体" w:hAnsi="宋体" w:eastAsia="宋体" w:cs="宋体"/>
          <w:b/>
          <w:bCs/>
          <w:sz w:val="28"/>
          <w:szCs w:val="28"/>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470E70E4"/>
    <w:multiLevelType w:val="singleLevel"/>
    <w:tmpl w:val="470E70E4"/>
    <w:lvl w:ilvl="0" w:tentative="0">
      <w:start w:val="4"/>
      <w:numFmt w:val="chineseCounting"/>
      <w:suff w:val="space"/>
      <w:lvlText w:val="第%1章"/>
      <w:lvlJc w:val="left"/>
      <w:rPr>
        <w:rFonts w:hint="eastAsia"/>
      </w:rPr>
    </w:lvl>
  </w:abstractNum>
  <w:abstractNum w:abstractNumId="3">
    <w:nsid w:val="5AA96EAC"/>
    <w:multiLevelType w:val="singleLevel"/>
    <w:tmpl w:val="5AA96EAC"/>
    <w:lvl w:ilvl="0" w:tentative="0">
      <w:start w:val="2"/>
      <w:numFmt w:val="chineseCounting"/>
      <w:suff w:val="nothing"/>
      <w:lvlText w:val="%1、"/>
      <w:lvlJc w:val="left"/>
      <w:rPr>
        <w:rFonts w:hint="eastAsia"/>
      </w:rPr>
    </w:lvl>
  </w:abstractNum>
  <w:abstractNum w:abstractNumId="4">
    <w:nsid w:val="6EECE20A"/>
    <w:multiLevelType w:val="singleLevel"/>
    <w:tmpl w:val="6EECE20A"/>
    <w:lvl w:ilvl="0" w:tentative="0">
      <w:start w:val="2"/>
      <w:numFmt w:val="chineseCounting"/>
      <w:lvlText w:val="%1."/>
      <w:lvlJc w:val="left"/>
      <w:pPr>
        <w:tabs>
          <w:tab w:val="left" w:pos="312"/>
        </w:tabs>
      </w:pPr>
      <w:rPr>
        <w:rFonts w:hint="eastAsi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0AD7E94"/>
    <w:rsid w:val="014C1D05"/>
    <w:rsid w:val="027E2104"/>
    <w:rsid w:val="030D75C3"/>
    <w:rsid w:val="036A0F34"/>
    <w:rsid w:val="04D74F47"/>
    <w:rsid w:val="069429D0"/>
    <w:rsid w:val="069D5FAD"/>
    <w:rsid w:val="08DB2790"/>
    <w:rsid w:val="0D3927B3"/>
    <w:rsid w:val="0E280BA1"/>
    <w:rsid w:val="10D51590"/>
    <w:rsid w:val="111B7AAD"/>
    <w:rsid w:val="141960BC"/>
    <w:rsid w:val="14511D5D"/>
    <w:rsid w:val="14A30191"/>
    <w:rsid w:val="18803BFB"/>
    <w:rsid w:val="1B031D68"/>
    <w:rsid w:val="225B4788"/>
    <w:rsid w:val="22A03B30"/>
    <w:rsid w:val="23C451C6"/>
    <w:rsid w:val="26283EB2"/>
    <w:rsid w:val="26E23DC6"/>
    <w:rsid w:val="29111AF1"/>
    <w:rsid w:val="295579BA"/>
    <w:rsid w:val="29E4421F"/>
    <w:rsid w:val="2C4241C8"/>
    <w:rsid w:val="2E922665"/>
    <w:rsid w:val="2F2D32EB"/>
    <w:rsid w:val="2F534F90"/>
    <w:rsid w:val="2FE43113"/>
    <w:rsid w:val="30185EAC"/>
    <w:rsid w:val="31BC642E"/>
    <w:rsid w:val="31EE4882"/>
    <w:rsid w:val="333F7051"/>
    <w:rsid w:val="33F96FD6"/>
    <w:rsid w:val="35E82DE5"/>
    <w:rsid w:val="38162FB4"/>
    <w:rsid w:val="381F3360"/>
    <w:rsid w:val="388506F3"/>
    <w:rsid w:val="39EF7A7C"/>
    <w:rsid w:val="3E843922"/>
    <w:rsid w:val="3FB454E1"/>
    <w:rsid w:val="41243E57"/>
    <w:rsid w:val="43A623BD"/>
    <w:rsid w:val="43E1752F"/>
    <w:rsid w:val="4803283D"/>
    <w:rsid w:val="4A8B00CA"/>
    <w:rsid w:val="4AF94F12"/>
    <w:rsid w:val="4B645A8C"/>
    <w:rsid w:val="4B8219EB"/>
    <w:rsid w:val="4C0130D0"/>
    <w:rsid w:val="4C2B118A"/>
    <w:rsid w:val="4C873D0A"/>
    <w:rsid w:val="4DE61182"/>
    <w:rsid w:val="4F4C28E7"/>
    <w:rsid w:val="4F7B43DD"/>
    <w:rsid w:val="51827267"/>
    <w:rsid w:val="52F97BD0"/>
    <w:rsid w:val="56B63A7F"/>
    <w:rsid w:val="56D4087D"/>
    <w:rsid w:val="57224BDA"/>
    <w:rsid w:val="5B6E25BC"/>
    <w:rsid w:val="5B7A51AB"/>
    <w:rsid w:val="5B7C6170"/>
    <w:rsid w:val="5CF27DD3"/>
    <w:rsid w:val="5F334CEB"/>
    <w:rsid w:val="60541B24"/>
    <w:rsid w:val="64BB1E86"/>
    <w:rsid w:val="65026A2C"/>
    <w:rsid w:val="65155FC3"/>
    <w:rsid w:val="683C6BCF"/>
    <w:rsid w:val="69BC0519"/>
    <w:rsid w:val="6A8F035A"/>
    <w:rsid w:val="6D320A99"/>
    <w:rsid w:val="6D901E35"/>
    <w:rsid w:val="6F6367E4"/>
    <w:rsid w:val="70B8096D"/>
    <w:rsid w:val="731E024A"/>
    <w:rsid w:val="75CB3919"/>
    <w:rsid w:val="76375ED6"/>
    <w:rsid w:val="76437B2F"/>
    <w:rsid w:val="76481548"/>
    <w:rsid w:val="77246C60"/>
    <w:rsid w:val="77E46B25"/>
    <w:rsid w:val="791B65A9"/>
    <w:rsid w:val="793378F7"/>
    <w:rsid w:val="7D7F5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rPr>
      <w:rFonts w:ascii="Times New Roman" w:hAnsi="Times New Roman" w:eastAsia="宋体" w:cs="Times New Roman"/>
      <w:sz w:val="28"/>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2020-11-23T01:33:05Z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