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19432_10087008/image1.png"/>
                    <pic:cNvPicPr>
                      <a:picLocks noChangeAspect="1" noChangeArrowheads="1"/>
                    </pic:cNvPicPr>
                  </pic:nvPicPr>
                  <pic:blipFill>
                    <a:blip r:embed="rId5" cstate="print"/>
                    <a:stretch>
                      <a:fillRect/>
                    </a:stretch>
                  </pic:blipFill>
                  <pic:spPr>
                    <a:xfrm>
                      <a:off x="0" y="0"/>
                      <a:ext cx="2160905" cy="2025650"/>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ind w:left="0" w:right="0" w:firstLine="0"/>
        <w:rPr>
          <w:b w:val="1"/>
          <w:sz w:val="32"/>
          <w:szCs w:val="32"/>
          <w:rFonts w:hint="eastAsia"/>
          <w:lang w:eastAsia="zh-CN" w:val="en-US"/>
        </w:rPr>
      </w:pPr>
      <w:r>
        <w:rPr>
          <w:b w:val="1"/>
          <w:sz w:val="32"/>
          <w:szCs w:val="32"/>
          <w:rFonts w:hint="eastAsia"/>
          <w:lang w:eastAsia="zh-CN" w:val="en-US"/>
        </w:rPr>
        <w:t>新生儿暖箱等设备</w:t>
      </w: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eastAsia"/>
          <w:lang w:eastAsia="zh-CN" w:val="en-US"/>
        </w:rPr>
      </w:pPr>
      <w:r>
        <w:rPr>
          <w:b w:val="1"/>
          <w:sz w:val="28"/>
          <w:szCs w:val="28"/>
          <w:rFonts w:hint="eastAsia"/>
          <w:lang w:eastAsia="zh-CN" w:val="en-US"/>
        </w:rPr>
        <w:t>202</w:t>
      </w:r>
      <w:r>
        <w:rPr>
          <w:b w:val="1"/>
          <w:sz w:val="28"/>
          <w:szCs w:val="28"/>
          <w:rFonts w:hint="eastAsia"/>
          <w:lang w:eastAsia="zh-CN" w:val="en-US"/>
        </w:rPr>
        <w:t>1</w:t>
      </w:r>
      <w:r>
        <w:rPr>
          <w:b w:val="1"/>
          <w:sz w:val="28"/>
          <w:szCs w:val="28"/>
          <w:rFonts w:hint="eastAsia"/>
          <w:lang w:eastAsia="zh-CN" w:val="en-US"/>
        </w:rPr>
        <w:t>年1月</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产品信息</w:t>
      </w:r>
    </w:p>
    <w:p>
      <w:pPr>
        <w:jc w:val="center"/>
        <w:rPr>
          <w:b w:val="1"/>
          <w:sz w:val="24"/>
          <w:szCs w:val="24"/>
          <w:rFonts w:ascii="Calibri" w:eastAsia="宋体" w:hAnsi="宋体" w:cs="宋体" w:asciiTheme="minorHAnsi" w:eastAsiaTheme="minorEastAsia" w:hAnsiTheme="minorHAnsi" w:cstheme="minorBidi"/>
        </w:rPr>
      </w:pPr>
    </w:p>
    <w:p>
      <w:pPr>
        <w:jc w:val="left"/>
        <w:rPr>
          <w:sz w:val="24"/>
          <w:szCs w:val="24"/>
          <w:rFonts w:ascii="Calibri" w:eastAsia="宋体" w:hAnsi="宋体" w:cs="宋体" w:asciiTheme="minorHAnsi" w:eastAsiaTheme="minorEastAsia" w:cstheme="minorBidi"/>
        </w:rPr>
      </w:pPr>
      <w:r>
        <w:rPr>
          <w:sz w:val="24"/>
          <w:szCs w:val="24"/>
          <w:rFonts w:ascii="宋体" w:eastAsia="宋体" w:hAnsi="宋体" w:cs="宋体" w:eastAsiaTheme="minorEastAsia" w:cstheme="minorBidi"/>
        </w:rPr>
        <w:t>一.主要商务要求</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2364"/>
        <w:gridCol w:w="6158"/>
      </w:tblGrid>
      <w:tr>
        <w:trPr>
          <w:trHeight w:hRule="atleast" w:val="28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 xml:space="preserve">   主要商务条款</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具体要求</w:t>
            </w:r>
          </w:p>
        </w:tc>
      </w:tr>
      <w:tr>
        <w:trPr>
          <w:trHeight w:hRule="atleast" w:val="42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bookmarkStart w:id="6" w:name="_Toc49186208200"/>
            <w:r>
              <w:rPr>
                <w:sz w:val="24"/>
                <w:szCs w:val="24"/>
                <w:rFonts w:ascii="宋体" w:eastAsia="宋体" w:hAnsi="宋体" w:cs="宋体"/>
              </w:rPr>
              <w:t xml:space="preserve">  采购预算/最高限</w:t>
            </w:r>
            <w:r>
              <w:rPr>
                <w:sz w:val="24"/>
                <w:szCs w:val="24"/>
                <w:rFonts w:ascii="宋体" w:eastAsia="宋体" w:hAnsi="宋体" w:cs="宋体"/>
              </w:rPr>
              <w:t>价</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rPr>
                <w:sz w:val="24"/>
                <w:szCs w:val="24"/>
                <w:rFonts w:ascii="宋体" w:eastAsia="宋体" w:hAnsi="宋体" w:cs="宋体"/>
              </w:rPr>
            </w:pPr>
            <w:r>
              <w:rPr>
                <w:sz w:val="24"/>
                <w:szCs w:val="24"/>
                <w:rFonts w:ascii="宋体" w:eastAsia="宋体" w:hAnsi="宋体" w:cs="宋体"/>
              </w:rPr>
              <w:t>本项目共一包，预算480000元。</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jc w:val="center"/>
              <w:spacing w:lineRule="auto" w:line="360"/>
              <w:rPr>
                <w:sz w:val="24"/>
                <w:szCs w:val="24"/>
                <w:rFonts w:ascii="宋体" w:eastAsia="宋体" w:hAnsi="宋体" w:cs="宋体"/>
              </w:rPr>
            </w:pPr>
            <w:r>
              <w:rPr>
                <w:sz w:val="24"/>
                <w:szCs w:val="24"/>
                <w:rFonts w:ascii="宋体" w:eastAsia="宋体" w:hAnsi="宋体" w:cs="宋体"/>
              </w:rPr>
              <w:t>交付使用时间</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spacing w:lineRule="auto" w:line="360"/>
              <w:rPr>
                <w:sz w:val="24"/>
                <w:szCs w:val="24"/>
                <w:rFonts w:ascii="宋体" w:eastAsia="宋体" w:hAnsi="宋体" w:cs="宋体"/>
              </w:rPr>
            </w:pPr>
            <w:r>
              <w:rPr>
                <w:color w:val="auto"/>
                <w:sz w:val="24"/>
                <w:szCs w:val="24"/>
                <w:rFonts w:ascii="宋体" w:eastAsia="宋体" w:hAnsi="宋体" w:cs="宋体"/>
              </w:rPr>
              <w:t>签订合同后</w:t>
            </w:r>
            <w:r>
              <w:rPr>
                <w:color w:val="auto"/>
                <w:sz w:val="24"/>
                <w:szCs w:val="24"/>
                <w:u w:val="single"/>
                <w:rFonts w:ascii="宋体" w:eastAsia="宋体" w:hAnsi="宋体" w:cs="宋体"/>
              </w:rPr>
              <w:t xml:space="preserve"> 30 </w:t>
            </w:r>
            <w:r>
              <w:rPr>
                <w:color w:val="auto"/>
                <w:sz w:val="24"/>
                <w:szCs w:val="24"/>
                <w:u w:val="none"/>
                <w:rFonts w:ascii="宋体" w:eastAsia="宋体" w:hAnsi="宋体" w:cs="宋体"/>
              </w:rPr>
              <w:t>个工作</w:t>
            </w:r>
            <w:r>
              <w:rPr>
                <w:color w:val="auto"/>
                <w:sz w:val="24"/>
                <w:szCs w:val="24"/>
                <w:rFonts w:ascii="宋体" w:eastAsia="宋体" w:hAnsi="宋体" w:cs="宋体"/>
              </w:rPr>
              <w:t>日内。</w:t>
            </w:r>
            <w:r>
              <w:rPr>
                <w:sz w:val="24"/>
                <w:szCs w:val="24"/>
                <w:rFonts w:ascii="宋体" w:eastAsia="宋体" w:hAnsi="宋体" w:cs="宋体"/>
              </w:rPr>
              <w:t xml:space="preserve"> </w:t>
            </w:r>
          </w:p>
        </w:tc>
      </w:tr>
      <w:tr>
        <w:trPr>
          <w:trHeight w:hRule="atleast" w:val="499"/>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交付使用地点</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采购人指定地点。</w:t>
            </w:r>
          </w:p>
        </w:tc>
      </w:tr>
      <w:tr>
        <w:trPr>
          <w:trHeight w:hRule="atleast" w:val="421"/>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投标有效期</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从提交投标文件的截止之日起</w:t>
            </w:r>
            <w:r>
              <w:rPr>
                <w:sz w:val="24"/>
                <w:szCs w:val="24"/>
                <w:u w:val="single"/>
                <w:rFonts w:ascii="宋体" w:eastAsia="宋体" w:hAnsi="宋体" w:cs="宋体"/>
              </w:rPr>
              <w:t xml:space="preserve"> 90 </w:t>
            </w:r>
            <w:r>
              <w:rPr>
                <w:sz w:val="24"/>
                <w:szCs w:val="24"/>
                <w:rFonts w:ascii="宋体" w:eastAsia="宋体" w:hAnsi="宋体" w:cs="宋体"/>
              </w:rPr>
              <w:t>日历天。</w:t>
            </w:r>
          </w:p>
        </w:tc>
      </w:tr>
      <w:tr>
        <w:trPr>
          <w:trHeight w:hRule="atleast" w:val="412"/>
        </w:trPr>
        <w:tc>
          <w:tcPr>
            <w:tcW w:type="dxa" w:w="2364"/>
            <w:cnfStyle w:val="000010010000" w:firstRow="0" w:lastRow="0" w:firstColumn="0" w:lastColumn="0" w:oddVBand="1" w:evenVBand="0"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质保期</w:t>
            </w:r>
          </w:p>
        </w:tc>
        <w:tc>
          <w:tcPr>
            <w:tcW w:type="dxa" w:w="6158"/>
            <w:cnfStyle w:val="000001010000" w:firstRow="0" w:lastRow="0" w:firstColumn="0" w:lastColumn="0" w:oddVBand="0" w:evenVBand="1" w:oddHBand="0" w:evenHBand="1"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3年。</w:t>
            </w:r>
          </w:p>
        </w:tc>
      </w:tr>
      <w:tr>
        <w:trPr>
          <w:trHeight w:hRule="atleast" w:val="419"/>
        </w:trPr>
        <w:tc>
          <w:tcPr>
            <w:tcW w:type="dxa" w:w="2364"/>
            <w:cnfStyle w:val="000010100000" w:firstRow="0" w:lastRow="0" w:firstColumn="0" w:lastColumn="0" w:oddVBand="1" w:evenVBand="0"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jc w:val="center"/>
              <w:ind w:firstLine="0"/>
              <w:rPr>
                <w:sz w:val="24"/>
                <w:szCs w:val="24"/>
                <w:rFonts w:ascii="宋体" w:eastAsia="宋体" w:hAnsi="宋体" w:cs="宋体"/>
              </w:rPr>
            </w:pPr>
            <w:r>
              <w:rPr>
                <w:sz w:val="24"/>
                <w:szCs w:val="24"/>
                <w:rFonts w:ascii="宋体" w:eastAsia="宋体" w:hAnsi="宋体" w:cs="宋体"/>
              </w:rPr>
              <w:t>付款方式</w:t>
            </w:r>
          </w:p>
        </w:tc>
        <w:tc>
          <w:tcPr>
            <w:tcW w:type="dxa" w:w="6158"/>
            <w:cnfStyle w:val="000001100000" w:firstRow="0" w:lastRow="0" w:firstColumn="0" w:lastColumn="0" w:oddVBand="0" w:evenVBand="1" w:oddHBand="1" w:evenHBand="0" w:firstRowFirstColumn="0" w:firstRowLastColumn="0" w:lastRowFirstColumn="0" w:lastRowLastColumn="0"/>
            <w:vAlign w:val="center"/>
            <w:tcBorders>
              <w:bottom w:val="single" w:color="000000" w:sz="4"/>
              <w:left w:val="single" w:color="000000" w:sz="4"/>
              <w:right w:val="single" w:color="000000" w:sz="4"/>
              <w:top w:val="single" w:color="000000" w:sz="4"/>
            </w:tcBorders>
          </w:tcPr>
          <w:p>
            <w:pPr>
              <w:pStyle w:val="PO26"/>
              <w:ind w:firstLine="0"/>
              <w:rPr>
                <w:sz w:val="24"/>
                <w:szCs w:val="24"/>
                <w:rFonts w:ascii="宋体" w:eastAsia="宋体" w:hAnsi="宋体" w:cs="宋体"/>
              </w:rPr>
            </w:pPr>
            <w:r>
              <w:rPr>
                <w:sz w:val="24"/>
                <w:szCs w:val="24"/>
                <w:rFonts w:ascii="宋体" w:eastAsia="宋体" w:hAnsi="宋体" w:cs="宋体"/>
              </w:rPr>
              <w:t>1）甲方在设备安装调试验收合格正常使用后，支付总货款</w:t>
            </w:r>
            <w:r>
              <w:rPr>
                <w:sz w:val="24"/>
                <w:szCs w:val="24"/>
                <w:rFonts w:ascii="宋体" w:eastAsia="宋体" w:hAnsi="宋体" w:cs="宋体"/>
              </w:rPr>
              <w:t>的60%，使用一年后支付总货款的30%（质保金除外）；</w:t>
            </w:r>
          </w:p>
          <w:p>
            <w:pPr>
              <w:pStyle w:val="PO26"/>
              <w:ind w:firstLine="0"/>
              <w:rPr>
                <w:sz w:val="24"/>
                <w:szCs w:val="24"/>
                <w:rFonts w:ascii="宋体" w:eastAsia="宋体" w:hAnsi="宋体" w:cs="宋体"/>
              </w:rPr>
            </w:pPr>
            <w:r>
              <w:rPr>
                <w:sz w:val="24"/>
                <w:szCs w:val="24"/>
                <w:rFonts w:ascii="宋体" w:eastAsia="宋体" w:hAnsi="宋体" w:cs="宋体"/>
              </w:rPr>
              <w:t>2）质保金为总金额的10%，待质保期到期后若未发生质量</w:t>
            </w:r>
            <w:r>
              <w:rPr>
                <w:sz w:val="24"/>
                <w:szCs w:val="24"/>
                <w:rFonts w:ascii="宋体" w:eastAsia="宋体" w:hAnsi="宋体" w:cs="宋体"/>
              </w:rPr>
              <w:t>等问题一次性付清。</w:t>
            </w:r>
          </w:p>
        </w:tc>
      </w:tr>
    </w:tbl>
    <w:p>
      <w:pPr>
        <w:jc w:val="left"/>
        <w:spacing w:lineRule="auto" w:line="360"/>
        <w:rPr>
          <w:sz w:val="24"/>
          <w:szCs w:val="24"/>
          <w:rFonts w:ascii="Calibri" w:eastAsia="宋体" w:hAnsi="宋体" w:cs="宋体" w:asciiTheme="minorHAnsi" w:eastAsiaTheme="minorEastAsia" w:cstheme="minorBidi"/>
        </w:rPr>
      </w:pPr>
      <w:r>
        <w:rPr>
          <w:sz w:val="24"/>
          <w:szCs w:val="24"/>
          <w:rFonts w:ascii="宋体" w:eastAsia="宋体" w:hAnsi="宋体" w:cs="宋体" w:asciiTheme="minorHAnsi" w:eastAsiaTheme="minorEastAsia" w:cstheme="minorBidi"/>
        </w:rPr>
        <w:t>二.技术标准与要求：</w:t>
      </w:r>
    </w:p>
    <w:p>
      <w:pPr>
        <w:jc w:val="left"/>
        <w:spacing w:lineRule="auto" w:line="360"/>
        <w:rPr>
          <w:sz w:val="24"/>
          <w:szCs w:val="24"/>
          <w:u w:val="single"/>
          <w:rFonts w:ascii="宋体" w:eastAsia="宋体" w:hAnsi="宋体" w:cs="宋体" w:eastAsiaTheme="minorEastAsia" w:cstheme="minorBidi"/>
        </w:rPr>
      </w:pPr>
      <w:r>
        <w:rPr>
          <w:sz w:val="24"/>
          <w:szCs w:val="24"/>
          <w:rFonts w:ascii="宋体" w:eastAsia="宋体" w:hAnsi="宋体" w:cs="宋体" w:eastAsiaTheme="minorEastAsia" w:cstheme="minorBidi"/>
        </w:rPr>
        <w:t>项目基本情况：</w:t>
      </w:r>
      <w:r>
        <w:rPr>
          <w:sz w:val="24"/>
          <w:szCs w:val="24"/>
          <w:u w:val="single"/>
          <w:rFonts w:ascii="宋体" w:eastAsia="宋体" w:hAnsi="宋体" w:cs="宋体" w:eastAsiaTheme="minorEastAsia" w:cstheme="minorBidi"/>
        </w:rPr>
        <w:t xml:space="preserve"> 本项目包含6台新生儿暖箱和2台新生儿蓝光治疗仪，用于新</w:t>
      </w:r>
      <w:r>
        <w:rPr>
          <w:sz w:val="24"/>
          <w:szCs w:val="24"/>
          <w:u w:val="single"/>
          <w:rFonts w:ascii="宋体" w:eastAsia="宋体" w:hAnsi="宋体" w:cs="宋体" w:eastAsiaTheme="minorEastAsia" w:cstheme="minorBidi"/>
        </w:rPr>
        <w:t>生儿科治疗。</w:t>
      </w:r>
    </w:p>
    <w:p>
      <w:pPr>
        <w:jc w:val="both"/>
        <w:spacing w:lineRule="auto" w:line="360"/>
        <w:ind w:right="57" w:firstLine="0"/>
        <w:rPr>
          <w:sz w:val="24"/>
          <w:szCs w:val="24"/>
          <w:rFonts w:ascii="宋体" w:eastAsia="宋体" w:hAnsi="宋体" w:cs="宋体" w:eastAsiaTheme="minorEastAsia" w:cstheme="minorBidi"/>
        </w:rPr>
      </w:pPr>
      <w:r>
        <w:rPr>
          <w:sz w:val="24"/>
          <w:szCs w:val="24"/>
          <w:rFonts w:ascii="宋体" w:eastAsia="宋体" w:hAnsi="宋体" w:cs="宋体" w:eastAsiaTheme="minorEastAsia"/>
        </w:rPr>
        <w:t>货物需求一览表：</w:t>
      </w:r>
    </w:p>
    <w:tbl>
      <w:tblID w:val="0"/>
      <w:tblPr>
        <w:tblCellMar>
          <w:left w:w="108" w:type="dxa"/>
          <w:top w:w="0" w:type="dxa"/>
          <w:right w:w="108" w:type="dxa"/>
          <w:bottom w:w="0" w:type="dxa"/>
        </w:tblCellMar>
        <w:tblW w:w="8522" w:type="dxa"/>
        <w:tblLook w:val="000000" w:firstRow="0" w:lastRow="0" w:firstColumn="0" w:lastColumn="0" w:noHBand="0" w:noVBand="0"/>
        <w:tblLayout w:type="fixed"/>
      </w:tblPr>
      <w:tblGrid>
        <w:gridCol w:w="1073"/>
        <w:gridCol w:w="577"/>
        <w:gridCol w:w="2700"/>
        <w:gridCol w:w="2417"/>
        <w:gridCol w:w="850"/>
        <w:gridCol w:w="905"/>
      </w:tblGrid>
      <w:tr>
        <w:trPr>
          <w:trHeight w:hRule="atleast" w:val="755"/>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设备性</w:t>
            </w:r>
            <w:r>
              <w:rPr>
                <w:sz w:val="24"/>
                <w:szCs w:val="24"/>
                <w:rFonts w:ascii="宋体" w:eastAsia="宋体" w:hAnsi="宋体" w:cs="宋体" w:eastAsiaTheme="minorEastAsia"/>
              </w:rPr>
              <w:t>质</w:t>
            </w: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编</w:t>
            </w:r>
            <w:r>
              <w:rPr>
                <w:sz w:val="24"/>
                <w:szCs w:val="24"/>
                <w:rFonts w:ascii="宋体" w:eastAsia="宋体" w:hAnsi="宋体" w:cs="宋体" w:eastAsiaTheme="minorEastAsia"/>
              </w:rPr>
              <w:t>号</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货物名称</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技术参数和</w:t>
            </w:r>
            <w:r>
              <w:rPr>
                <w:sz w:val="24"/>
                <w:szCs w:val="24"/>
                <w:rFonts w:ascii="宋体" w:eastAsia="宋体" w:hAnsi="宋体" w:cs="宋体" w:eastAsiaTheme="minorEastAsia"/>
              </w:rPr>
              <w:t>性能指标</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 xml:space="preserve">数 量</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单位</w:t>
            </w:r>
          </w:p>
        </w:tc>
      </w:tr>
      <w:tr>
        <w:trPr>
          <w:trHeight w:hRule="atleast" w:val="325"/>
        </w:trPr>
        <w:tc>
          <w:tcPr>
            <w:tcW w:type="dxa" w:w="1073"/>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w:t>
            </w:r>
          </w:p>
        </w:tc>
        <w:tc>
          <w:tcPr>
            <w:tcW w:type="dxa" w:w="57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1</w:t>
            </w:r>
          </w:p>
        </w:tc>
        <w:tc>
          <w:tcPr>
            <w:tcW w:type="dxa" w:w="270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新生儿暖箱</w:t>
            </w:r>
          </w:p>
        </w:tc>
        <w:tc>
          <w:tcPr>
            <w:tcW w:type="dxa" w:w="241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w:t>
            </w:r>
            <w:r>
              <w:rPr>
                <w:sz w:val="24"/>
                <w:szCs w:val="24"/>
                <w:rFonts w:ascii="宋体" w:eastAsia="宋体" w:hAnsi="宋体" w:cs="宋体" w:eastAsiaTheme="minorEastAsia"/>
              </w:rPr>
              <w:t>详见附表1</w:t>
            </w:r>
          </w:p>
        </w:tc>
        <w:tc>
          <w:tcPr>
            <w:tcW w:type="dxa" w:w="85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台</w:t>
            </w:r>
          </w:p>
        </w:tc>
        <w:tc>
          <w:tcPr>
            <w:tcW w:type="dxa" w:w="905"/>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6</w:t>
            </w:r>
          </w:p>
        </w:tc>
      </w:tr>
      <w:tr>
        <w:trPr>
          <w:trHeight w:hRule="atleast" w:val="443"/>
        </w:trPr>
        <w:tc>
          <w:tcPr>
            <w:tcW w:type="dxa" w:w="1073"/>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p>
        </w:tc>
        <w:tc>
          <w:tcPr>
            <w:tcW w:type="dxa" w:w="57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p>
        </w:tc>
        <w:tc>
          <w:tcPr>
            <w:tcW w:type="dxa" w:w="270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新生儿蓝光治疗仪</w:t>
            </w:r>
          </w:p>
        </w:tc>
        <w:tc>
          <w:tcPr>
            <w:tcW w:type="dxa" w:w="241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技术参数</w:t>
            </w:r>
            <w:r>
              <w:rPr>
                <w:sz w:val="24"/>
                <w:szCs w:val="24"/>
                <w:rFonts w:ascii="宋体" w:eastAsia="宋体" w:hAnsi="宋体" w:cs="宋体" w:eastAsiaTheme="minorEastAsia"/>
              </w:rPr>
              <w:t>详见附表2</w:t>
            </w:r>
          </w:p>
        </w:tc>
        <w:tc>
          <w:tcPr>
            <w:tcW w:type="dxa" w:w="85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nil"/>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台</w:t>
            </w:r>
          </w:p>
        </w:tc>
        <w:tc>
          <w:tcPr>
            <w:tcW w:type="dxa" w:w="905"/>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nil" w:color="auto"/>
            </w:tcBorders>
          </w:tcPr>
          <w:p>
            <w:pPr>
              <w:jc w:val="cente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p>
        </w:tc>
      </w:tr>
      <w:tr>
        <w:trPr>
          <w:trHeight w:hRule="atleast" w:val="358"/>
        </w:trPr>
        <w:tc>
          <w:tcPr>
            <w:tcW w:type="dxa" w:w="8522"/>
            <w:cnfStyle w:val="000010010000" w:firstRow="0" w:lastRow="0" w:firstColumn="0" w:lastColumn="0" w:oddVBand="1" w:evenVBand="0" w:oddHBand="0" w:evenHBand="1" w:firstRowFirstColumn="0" w:firstRowLastColumn="0" w:lastRowFirstColumn="0" w:lastRowLastColumn="0"/>
            <w:vAlign w:val="center"/>
            <w:gridSpan w:val="6"/>
            <w:tcBorders>
              <w:bottom w:val="single" w:color="auto" w:sz="4"/>
              <w:left w:val="single" w:color="auto" w:sz="4"/>
              <w:right w:val="single" w:color="auto" w:sz="4"/>
              <w:top w:val="single" w:color="auto" w:sz="4"/>
            </w:tcBorders>
          </w:tcPr>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注：1.“参数性质”标“△”表示此设备为核心产品。</w:t>
            </w:r>
          </w:p>
          <w:p>
            <w:pPr>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2.</w:t>
            </w:r>
            <w:r>
              <w:rPr>
                <w:sz w:val="21"/>
                <w:szCs w:val="21"/>
                <w:rFonts w:ascii="宋体" w:eastAsia="宋体" w:hAnsi="宋体" w:cs="宋体" w:eastAsiaTheme="minorEastAsia"/>
              </w:rPr>
              <w:t xml:space="preserve"> </w:t>
            </w:r>
            <w:r>
              <w:rPr>
                <w:sz w:val="24"/>
                <w:szCs w:val="24"/>
                <w:rFonts w:ascii="宋体" w:eastAsia="宋体" w:hAnsi="宋体" w:cs="宋体" w:eastAsiaTheme="minorEastAsia"/>
              </w:rPr>
              <w:t>提供相同品牌产品且通过资格审查、符合性审查的不同投标人参加同一合同</w:t>
            </w:r>
            <w:r>
              <w:rPr>
                <w:sz w:val="24"/>
                <w:szCs w:val="24"/>
                <w:rFonts w:ascii="宋体" w:eastAsia="宋体" w:hAnsi="宋体" w:cs="宋体" w:eastAsiaTheme="minorEastAsia"/>
              </w:rPr>
              <w:t>项下投标的，按一家投标人计算，评审后得分最高的同品牌投标人获得中标人推</w:t>
            </w:r>
            <w:r>
              <w:rPr>
                <w:sz w:val="24"/>
                <w:szCs w:val="24"/>
                <w:rFonts w:ascii="宋体" w:eastAsia="宋体" w:hAnsi="宋体" w:cs="宋体" w:eastAsiaTheme="minorEastAsia"/>
              </w:rPr>
              <w:t>荐资格；评审得分相同的，报价最低的投标人获得中标人推荐资格，其他同品牌</w:t>
            </w:r>
            <w:r>
              <w:rPr>
                <w:sz w:val="24"/>
                <w:szCs w:val="24"/>
                <w:rFonts w:ascii="宋体" w:eastAsia="宋体" w:hAnsi="宋体" w:cs="宋体" w:eastAsiaTheme="minorEastAsia"/>
              </w:rPr>
              <w:t>投标人不作为中标候选人。</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附表1技术参数和性能指标。货物名称：</w:t>
      </w:r>
      <w:r>
        <w:rPr>
          <w:sz w:val="24"/>
          <w:szCs w:val="24"/>
          <w:u w:val="single"/>
          <w:rFonts w:ascii="宋体" w:eastAsia="宋体" w:hAnsi="宋体" w:cs="宋体" w:eastAsiaTheme="minorEastAsia"/>
        </w:rPr>
        <w:t xml:space="preserve"> 新生儿暖箱</w:t>
      </w:r>
      <w:r>
        <w:rPr>
          <w:sz w:val="24"/>
          <w:szCs w:val="24"/>
          <w:u w:val="single"/>
          <w:rFonts w:ascii="宋体" w:eastAsia="宋体" w:hAnsi="宋体" w:cs="宋体" w:eastAsiaTheme="minorEastAsia" w:cstheme="minorBidi"/>
        </w:rPr>
        <w:t xml:space="preserve"> </w:t>
      </w:r>
      <w:r>
        <w:rPr>
          <w:sz w:val="24"/>
          <w:szCs w:val="24"/>
          <w:rFonts w:ascii="宋体" w:eastAsia="宋体" w:hAnsi="宋体" w:cs="宋体" w:eastAsiaTheme="minorEastAsia"/>
        </w:rPr>
        <w:t>。</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667"/>
        <w:gridCol w:w="738"/>
        <w:gridCol w:w="7098"/>
      </w:tblGrid>
      <w:tr>
        <w:trPr>
          <w:trHeight w:hRule="atleast" w:val="212"/>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宋体"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参数</w:t>
            </w:r>
            <w:r>
              <w:rPr>
                <w:color w:val="000000" w:themeColor="text1"/>
                <w:sz w:val="21"/>
                <w:szCs w:val="21"/>
                <w:rFonts w:ascii="宋体" w:eastAsia="宋体" w:hAnsi="宋体" w:cs="宋体" w:asciiTheme="minorEastAsia" w:eastAsiaTheme="minorEastAsia" w:hAnsiTheme="minorEastAsia" w:cstheme="minorEastAsia"/>
              </w:rPr>
              <w:t>性质</w:t>
            </w: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宋体"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编号</w:t>
            </w:r>
          </w:p>
        </w:tc>
        <w:tc>
          <w:tcPr>
            <w:tcW w:type="dxa" w:w="7098"/>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宋体"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技术参数和性能指标</w:t>
            </w:r>
          </w:p>
        </w:tc>
      </w:tr>
      <w:tr>
        <w:trPr>
          <w:trHeight w:hRule="atleast" w:val="401"/>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w:t>
            </w: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b w:val="1"/>
                <w:color w:val="000000" w:themeColor="text1"/>
                <w:sz w:val="21"/>
                <w:szCs w:val="21"/>
                <w:rFonts w:ascii="Calibri" w:eastAsia="宋体" w:hAnsi="宋体" w:cs="宋体" w:asciiTheme="minorEastAsia" w:eastAsiaTheme="minorEastAsia" w:hAnsiTheme="minorEastAsia" w:cstheme="minorEastAsia"/>
              </w:rPr>
            </w:pPr>
            <w:r>
              <w:rPr>
                <w:b w:val="0"/>
                <w:color w:val="000000" w:themeColor="text1"/>
                <w:sz w:val="21"/>
                <w:szCs w:val="21"/>
                <w:rFonts w:ascii="宋体" w:eastAsia="宋体" w:hAnsi="宋体" w:cs="宋体" w:asciiTheme="minorEastAsia" w:eastAsiaTheme="minorEastAsia" w:hAnsiTheme="minorEastAsia" w:cstheme="minorEastAsia"/>
              </w:rPr>
              <w:t>配置要求：应至少包含</w:t>
            </w:r>
            <w:r>
              <w:rPr>
                <w:color w:val="000000" w:themeColor="text1"/>
                <w:sz w:val="21"/>
                <w:szCs w:val="21"/>
                <w:rFonts w:ascii="宋体" w:eastAsia="宋体" w:hAnsi="宋体" w:cs="宋体" w:asciiTheme="minorEastAsia" w:eastAsiaTheme="minorEastAsia" w:hAnsiTheme="minorEastAsia" w:cstheme="minorEastAsia"/>
              </w:rPr>
              <w:t>主机（含婴儿舱、机箱、控制仪、输液架及托盘），传</w:t>
            </w:r>
            <w:r>
              <w:rPr>
                <w:color w:val="000000" w:themeColor="text1"/>
                <w:sz w:val="21"/>
                <w:szCs w:val="21"/>
                <w:rFonts w:ascii="宋体" w:eastAsia="宋体" w:hAnsi="宋体" w:cs="宋体" w:asciiTheme="minorEastAsia" w:eastAsiaTheme="minorEastAsia" w:hAnsiTheme="minorEastAsia" w:cstheme="minorEastAsia"/>
              </w:rPr>
              <w:t>感器盒，皮肤温度传感器，升降式机柜，电子秤，蓝光装置。</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b w:val="1"/>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 xml:space="preserve">工作电源：AC220V/ 50HZ。</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输入功率：≤1000VA。</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4</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具有箱温和肤温两种温度控制模式。</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5</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具有湿度控制功能和氧浓度控制功能。</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6</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设置温度、箱内温度、皮肤温度、氧浓度及湿度分屏显示。</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7</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独立的超温保护系统。</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8</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大于</w:t>
            </w:r>
            <w:r>
              <w:rPr>
                <w:color w:val="000000" w:themeColor="text1"/>
                <w:sz w:val="21"/>
                <w:szCs w:val="21"/>
                <w:rFonts w:ascii="Calibri" w:eastAsia="宋体" w:hAnsi="宋体" w:cs="宋体" w:asciiTheme="minorEastAsia" w:eastAsiaTheme="minorEastAsia" w:hAnsiTheme="minorEastAsia" w:cstheme="minorEastAsia"/>
              </w:rPr>
              <w:t>37℃温度设定功能</w:t>
            </w:r>
            <w:r>
              <w:rPr>
                <w:color w:val="000000" w:themeColor="text1"/>
                <w:sz w:val="21"/>
                <w:szCs w:val="21"/>
                <w:rFonts w:ascii="宋体" w:eastAsia="宋体" w:hAnsi="宋体" w:cs="宋体" w:asciiTheme="minorEastAsia" w:eastAsiaTheme="minorEastAsia" w:hAnsiTheme="minorEastAsia" w:cstheme="minorEastAsia"/>
              </w:rPr>
              <w:t>。</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9</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婴儿床倾斜角度无级可调功能。</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10</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产品具有自检功能，多种故障报警提示，故障报警：断电、空气循环风扇故</w:t>
            </w:r>
            <w:r>
              <w:rPr>
                <w:color w:val="000000" w:themeColor="text1"/>
                <w:sz w:val="21"/>
                <w:szCs w:val="21"/>
                <w:rFonts w:ascii="宋体" w:eastAsia="宋体" w:hAnsi="宋体" w:cs="宋体" w:asciiTheme="minorEastAsia" w:eastAsiaTheme="minorEastAsia" w:hAnsiTheme="minorEastAsia" w:cstheme="minorEastAsia"/>
              </w:rPr>
              <w:t>障、传感器故障、偏差、超温、传感器盒放置错误、水箱放置错误缺水、系</w:t>
            </w:r>
            <w:r>
              <w:rPr>
                <w:color w:val="000000" w:themeColor="text1"/>
                <w:sz w:val="21"/>
                <w:szCs w:val="21"/>
                <w:rFonts w:ascii="宋体" w:eastAsia="宋体" w:hAnsi="宋体" w:cs="宋体" w:asciiTheme="minorEastAsia" w:eastAsiaTheme="minorEastAsia" w:hAnsiTheme="minorEastAsia" w:cstheme="minorEastAsia"/>
              </w:rPr>
              <w:t>统故障等。</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11</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嵌入式集成传感器盒、抽屉式水箱。</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12</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水箱应采用PES塑料制作，整体水箱可以直接采用“高温高压”法消毒。</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13</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双层恒温罩，自动风帘装置。</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14</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蜗壳风道及直流离心式风机产生气压差，确保新鲜空气始终保持吸入。</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15</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整体储热铝水槽，以便有效降低温度波动。</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16</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前面板具有温度校正功能。</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17</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具有肤温传感器脱落报警提示功能。</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18</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具有数据储存功能。</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19</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具有正门独立锁定装置。</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20</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具有RS-232接口。</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21</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宋体"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采用低噪音的无刷直流电机。</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22</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箱温控制范围：25℃～37℃（跨越模式37～39℃）。</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23</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皮肤温度控制范围：34℃～37℃（跨越模式37～38℃）。</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24</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箱温和肤温显示温度范围：5～65℃。</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w:t>
            </w: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25</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升温时间：≤40min。</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26</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培养箱温度与平均培养箱温度之差：≤0.5℃。</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27</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平均培养箱温度与控制温度之差：≤±1.0℃。</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28</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温度均匀性（床垫处于水平位置）：≤0.8℃。</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29</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温度均匀性（床垫处于倾斜位置）：≤1.0℃。</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w:t>
            </w: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30</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皮肤温度传感器精度：±0.5℃内。</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31</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婴儿舱内噪声：≤45dB（A）（稳定温度状态下）。</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32</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湿度显示范围：0%RH～99%RH。</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33</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湿度控制范围：0%RH～90%RH。</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34</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湿度控制精度：±5%RH内。</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35</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湿度显示精度：±5%RH内。</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36</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氧浓度显示范围：0%～99%。</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37</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氧浓度设定范围：20%～60%。</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38</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 xml:space="preserve">氧浓度显示精度: 不超过±2%（设置值为25%及以下）,不超过±3%（设置值</w:t>
            </w:r>
            <w:r>
              <w:rPr>
                <w:color w:val="000000" w:themeColor="text1"/>
                <w:sz w:val="21"/>
                <w:szCs w:val="21"/>
                <w:rFonts w:ascii="宋体" w:eastAsia="宋体" w:hAnsi="宋体" w:cs="宋体" w:asciiTheme="minorEastAsia" w:eastAsiaTheme="minorEastAsia" w:hAnsiTheme="minorEastAsia" w:cstheme="minorEastAsia"/>
              </w:rPr>
              <w:t>为25%以上）。</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39</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 xml:space="preserve">氧浓度控制精度: 不超过±4%（体积浓度内）。</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40</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 xml:space="preserve">床面上有效表面内的总辐照度：≥1.7mW/cm²  (光源为LED)。</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41</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 xml:space="preserve">床面上有效表面内的胆红素总辐照度平均值：≥1.3mW/cm² (光源为LED)。</w:t>
            </w:r>
          </w:p>
        </w:tc>
      </w:tr>
      <w:tr>
        <w:trPr>
          <w:trHeight w:hRule="atleast" w:val="365"/>
        </w:trPr>
        <w:tc>
          <w:tcPr>
            <w:tcW w:type="dxa" w:w="667"/>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42</w:t>
            </w:r>
          </w:p>
        </w:tc>
        <w:tc>
          <w:tcPr>
            <w:tcW w:type="dxa" w:w="7098"/>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床面上有效表面内的胆红素总辐照度均匀性：≥0.4。</w:t>
            </w:r>
          </w:p>
        </w:tc>
      </w:tr>
      <w:tr>
        <w:trPr>
          <w:trHeight w:hRule="atleast" w:val="365"/>
        </w:trPr>
        <w:tc>
          <w:tcPr>
            <w:tcW w:type="dxa" w:w="667"/>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p>
        </w:tc>
        <w:tc>
          <w:tcPr>
            <w:tcW w:type="dxa" w:w="738"/>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Calibri" w:eastAsia="宋体" w:hAnsi="宋体" w:cs="宋体" w:asciiTheme="minorEastAsia" w:eastAsiaTheme="minorEastAsia" w:hAnsiTheme="minorEastAsia" w:cstheme="minorEastAsia"/>
              </w:rPr>
              <w:t>43</w:t>
            </w:r>
          </w:p>
        </w:tc>
        <w:tc>
          <w:tcPr>
            <w:tcW w:type="dxa" w:w="7098"/>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cstheme="minorEastAsia"/>
              </w:rPr>
            </w:pPr>
            <w:r>
              <w:rPr>
                <w:color w:val="000000" w:themeColor="text1"/>
                <w:sz w:val="21"/>
                <w:szCs w:val="21"/>
                <w:rFonts w:ascii="宋体" w:eastAsia="宋体" w:hAnsi="宋体" w:cs="宋体" w:asciiTheme="minorEastAsia" w:eastAsiaTheme="minorEastAsia" w:hAnsiTheme="minorEastAsia" w:cstheme="minorEastAsia"/>
              </w:rPr>
              <w:t>光源工作时间的计时范围：0-9999小时59分。</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rPr>
                <w:sz w:val="21"/>
                <w:szCs w:val="21"/>
                <w:rFonts w:ascii="宋体" w:eastAsia="宋体" w:hAnsi="宋体" w:cs="宋体" w:eastAsiaTheme="minorEastAsia"/>
              </w:rPr>
            </w:pPr>
            <w:r>
              <w:rPr>
                <w:sz w:val="21"/>
                <w:szCs w:val="21"/>
                <w:rFonts w:ascii="宋体" w:eastAsia="宋体" w:hAnsi="宋体" w:cs="宋体" w:eastAsiaTheme="minorEastAsia"/>
              </w:rPr>
              <w:t>注：1.“参数性质”标“*”表示此参数为主要技术参数，不满足任意1条即取消投标资</w:t>
            </w:r>
            <w:r>
              <w:rPr>
                <w:sz w:val="21"/>
                <w:szCs w:val="21"/>
                <w:rFonts w:ascii="宋体" w:eastAsia="宋体" w:hAnsi="宋体" w:cs="宋体" w:eastAsiaTheme="minorEastAsia"/>
              </w:rPr>
              <w:t>格。</w:t>
            </w:r>
          </w:p>
          <w:p>
            <w:pPr>
              <w:jc w:val="left"/>
              <w:spacing w:lineRule="auto" w:line="240"/>
              <w:rPr>
                <w:color w:val="000000" w:themeColor="text1"/>
                <w:sz w:val="21"/>
                <w:szCs w:val="21"/>
                <w:rFonts w:ascii="Calibri" w:eastAsia="宋体" w:hAnsi="宋体" w:cs="宋体" w:asciiTheme="minorEastAsia" w:eastAsiaTheme="minorEastAsia" w:hAnsiTheme="minorEastAsia" w:cstheme="minorEastAsia"/>
              </w:rPr>
            </w:pPr>
            <w:r>
              <w:rPr>
                <w:sz w:val="21"/>
                <w:szCs w:val="21"/>
                <w:rFonts w:ascii="宋体" w:eastAsia="宋体" w:hAnsi="宋体" w:cs="宋体" w:eastAsiaTheme="minorEastAsia"/>
              </w:rPr>
              <w:t>2.非主要技术参数，超过3条不满足即取消投标资格。</w:t>
            </w:r>
          </w:p>
        </w:tc>
      </w:tr>
    </w:tbl>
    <w:p>
      <w:pPr>
        <w:jc w:val="both"/>
        <w:spacing w:lineRule="auto" w:line="360"/>
        <w:rPr>
          <w:sz w:val="24"/>
          <w:szCs w:val="24"/>
          <w:rFonts w:ascii="宋体" w:eastAsia="宋体" w:hAnsi="宋体" w:cs="宋体" w:eastAsiaTheme="minorEastAsia"/>
        </w:rPr>
      </w:pPr>
      <w:r>
        <w:rPr>
          <w:sz w:val="24"/>
          <w:szCs w:val="24"/>
          <w:rFonts w:ascii="宋体" w:eastAsia="宋体" w:hAnsi="宋体" w:cs="宋体" w:eastAsiaTheme="minorEastAsia"/>
        </w:rPr>
        <w:t>附表2技术参数和性能指标。货物名称：</w:t>
      </w:r>
      <w:r>
        <w:rPr>
          <w:sz w:val="24"/>
          <w:szCs w:val="24"/>
          <w:u w:val="single"/>
          <w:rFonts w:ascii="宋体" w:eastAsia="宋体" w:hAnsi="宋体" w:cs="宋体" w:eastAsiaTheme="minorEastAsia"/>
        </w:rPr>
        <w:t xml:space="preserve"> 新生儿蓝光治疗仪</w:t>
      </w:r>
      <w:r>
        <w:rPr>
          <w:sz w:val="24"/>
          <w:szCs w:val="24"/>
          <w:u w:val="single"/>
          <w:rFonts w:ascii="宋体" w:eastAsia="宋体" w:hAnsi="宋体" w:cs="宋体" w:eastAsiaTheme="minorEastAsia" w:cstheme="minorBidi"/>
        </w:rPr>
        <w:t xml:space="preserve"> </w:t>
      </w:r>
      <w:r>
        <w:rPr>
          <w:sz w:val="24"/>
          <w:szCs w:val="24"/>
          <w:rFonts w:ascii="宋体" w:eastAsia="宋体" w:hAnsi="宋体" w:cs="宋体" w:eastAsiaTheme="minorEastAsia"/>
        </w:rPr>
        <w:t>。</w:t>
      </w:r>
    </w:p>
    <w:tbl>
      <w:tblID w:val="0"/>
      <w:tblPr>
        <w:tblCellMar>
          <w:left w:w="108" w:type="dxa"/>
          <w:top w:w="0" w:type="dxa"/>
          <w:right w:w="108" w:type="dxa"/>
          <w:bottom w:w="0" w:type="dxa"/>
        </w:tblCellMar>
        <w:tblW w:w="8503" w:type="dxa"/>
        <w:tblLook w:val="000000" w:firstRow="0" w:lastRow="0" w:firstColumn="0" w:lastColumn="0" w:noHBand="0" w:noVBand="0"/>
        <w:tblLayout w:type="fixed"/>
      </w:tblPr>
      <w:tblGrid>
        <w:gridCol w:w="730"/>
        <w:gridCol w:w="737"/>
        <w:gridCol w:w="7036"/>
      </w:tblGrid>
      <w:tr>
        <w:trPr>
          <w:trHeight w:hRule="atleast" w:val="212"/>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参数</w:t>
            </w:r>
            <w:r>
              <w:rPr>
                <w:color w:val="000000" w:themeColor="text1"/>
                <w:sz w:val="21"/>
                <w:szCs w:val="21"/>
                <w:rFonts w:ascii="宋体" w:eastAsia="宋体" w:hAnsi="宋体" w:cs="宋体" w:asciiTheme="minorEastAsia" w:eastAsiaTheme="minorEastAsia" w:hAnsiTheme="minorEastAsia"/>
              </w:rPr>
              <w:t>性质</w:t>
            </w: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编号</w:t>
            </w:r>
          </w:p>
        </w:tc>
        <w:tc>
          <w:tcPr>
            <w:tcW w:type="dxa" w:w="7036"/>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技术参数和性能指标</w:t>
            </w:r>
          </w:p>
        </w:tc>
      </w:tr>
      <w:tr>
        <w:trPr>
          <w:trHeight w:hRule="atleast" w:val="401"/>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b w:val="1"/>
                <w:color w:val="000000" w:themeColor="text1"/>
                <w:sz w:val="21"/>
                <w:szCs w:val="21"/>
                <w:rFonts w:ascii="Calibri" w:eastAsia="宋体" w:hAnsi="宋体" w:cs="宋体" w:asciiTheme="minorEastAsia" w:eastAsiaTheme="minorEastAsia" w:hAnsiTheme="minorEastAsia"/>
              </w:rPr>
            </w:pPr>
            <w:r>
              <w:rPr>
                <w:b w:val="0"/>
                <w:color w:val="000000" w:themeColor="text1"/>
                <w:sz w:val="21"/>
                <w:szCs w:val="21"/>
                <w:rFonts w:ascii="宋体" w:eastAsia="宋体" w:hAnsi="宋体" w:cs="宋体" w:asciiTheme="minorEastAsia" w:eastAsiaTheme="minorEastAsia" w:hAnsiTheme="minorEastAsia"/>
              </w:rPr>
              <w:t>设备</w:t>
            </w:r>
            <w:r>
              <w:rPr>
                <w:color w:val="000000" w:themeColor="text1"/>
                <w:sz w:val="21"/>
                <w:szCs w:val="21"/>
                <w:rFonts w:ascii="宋体" w:eastAsia="宋体" w:hAnsi="宋体" w:cs="宋体" w:asciiTheme="minorEastAsia" w:eastAsiaTheme="minorEastAsia" w:hAnsiTheme="minorEastAsia"/>
              </w:rPr>
              <w:t>用于降低新生儿体内的胆红素浓度。胆红素总辐照度和有效面积均应</w:t>
            </w:r>
            <w:r>
              <w:rPr>
                <w:color w:val="000000" w:themeColor="text1"/>
                <w:sz w:val="21"/>
                <w:szCs w:val="21"/>
                <w:rFonts w:ascii="宋体" w:eastAsia="宋体" w:hAnsi="宋体" w:cs="宋体" w:asciiTheme="minorEastAsia" w:eastAsiaTheme="minorEastAsia" w:hAnsiTheme="minorEastAsia"/>
              </w:rPr>
              <w:t>满足</w:t>
            </w:r>
            <w:r>
              <w:rPr>
                <w:color w:val="000000" w:themeColor="text1"/>
                <w:sz w:val="21"/>
                <w:szCs w:val="21"/>
                <w:rFonts w:ascii="Calibri" w:eastAsia="宋体" w:hAnsi="宋体" w:cs="宋体" w:asciiTheme="minorEastAsia" w:eastAsiaTheme="minorEastAsia" w:hAnsiTheme="minorEastAsia"/>
              </w:rPr>
              <w:t>AAP(</w:t>
            </w:r>
            <w:r>
              <w:rPr>
                <w:color w:val="000000" w:themeColor="text1"/>
                <w:sz w:val="21"/>
                <w:szCs w:val="21"/>
                <w:rFonts w:ascii="宋体" w:eastAsia="宋体" w:hAnsi="宋体" w:cs="宋体" w:asciiTheme="minorEastAsia" w:eastAsiaTheme="minorEastAsia" w:hAnsiTheme="minorEastAsia"/>
              </w:rPr>
              <w:t>美国小儿科协会</w:t>
            </w:r>
            <w:r>
              <w:rPr>
                <w:color w:val="000000" w:themeColor="text1"/>
                <w:sz w:val="21"/>
                <w:szCs w:val="21"/>
                <w:rFonts w:ascii="Calibri" w:eastAsia="宋体" w:hAnsi="宋体" w:cs="宋体" w:asciiTheme="minorEastAsia" w:eastAsiaTheme="minorEastAsia" w:hAnsiTheme="minorEastAsia"/>
              </w:rPr>
              <w:t>)</w:t>
            </w:r>
            <w:r>
              <w:rPr>
                <w:color w:val="000000" w:themeColor="text1"/>
                <w:sz w:val="21"/>
                <w:szCs w:val="21"/>
                <w:rFonts w:ascii="宋体" w:eastAsia="宋体" w:hAnsi="宋体" w:cs="宋体" w:asciiTheme="minorEastAsia" w:eastAsiaTheme="minorEastAsia" w:hAnsiTheme="minorEastAsia"/>
              </w:rPr>
              <w:t>对强光疗设备的要求，适用于对严重黄疸病患</w:t>
            </w:r>
            <w:r>
              <w:rPr>
                <w:color w:val="000000" w:themeColor="text1"/>
                <w:sz w:val="21"/>
                <w:szCs w:val="21"/>
                <w:rFonts w:ascii="宋体" w:eastAsia="宋体" w:hAnsi="宋体" w:cs="宋体" w:asciiTheme="minorEastAsia" w:eastAsiaTheme="minorEastAsia" w:hAnsiTheme="minorEastAsia"/>
              </w:rPr>
              <w:t>者的治疗，治疗时间要比普通光疗设备短。</w:t>
            </w:r>
          </w:p>
        </w:tc>
      </w:tr>
      <w:tr>
        <w:trPr>
          <w:trHeight w:hRule="atleast" w:val="218"/>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2</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b w:val="1"/>
                <w:color w:val="000000" w:themeColor="text1"/>
                <w:sz w:val="21"/>
                <w:szCs w:val="21"/>
                <w:rFonts w:ascii="Calibri" w:eastAsia="宋体" w:hAnsi="宋体" w:cs="宋体" w:asciiTheme="minorEastAsia" w:eastAsiaTheme="minorEastAsia" w:hAnsiTheme="minorEastAsia"/>
              </w:rPr>
            </w:pPr>
            <w:r>
              <w:rPr>
                <w:b w:val="0"/>
                <w:color w:val="000000" w:themeColor="text1"/>
                <w:sz w:val="21"/>
                <w:szCs w:val="21"/>
                <w:rFonts w:ascii="宋体" w:eastAsia="宋体" w:hAnsi="宋体" w:cs="宋体" w:asciiTheme="minorEastAsia" w:eastAsiaTheme="minorEastAsia" w:hAnsiTheme="minorEastAsia"/>
              </w:rPr>
              <w:t>需配置</w:t>
            </w:r>
            <w:r>
              <w:rPr>
                <w:color w:val="000000" w:themeColor="text1"/>
                <w:sz w:val="21"/>
                <w:szCs w:val="21"/>
                <w:rFonts w:ascii="宋体" w:eastAsia="宋体" w:hAnsi="宋体" w:cs="宋体" w:asciiTheme="minorEastAsia" w:eastAsiaTheme="minorEastAsia" w:hAnsiTheme="minorEastAsia"/>
              </w:rPr>
              <w:t>辐照灯箱和可移动机架。</w:t>
            </w:r>
          </w:p>
        </w:tc>
      </w:tr>
      <w:tr>
        <w:trPr>
          <w:trHeight w:hRule="atleast" w:val="142"/>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3</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工作电源：</w:t>
            </w:r>
            <w:r>
              <w:rPr>
                <w:color w:val="000000" w:themeColor="text1"/>
                <w:sz w:val="21"/>
                <w:szCs w:val="21"/>
                <w:rFonts w:ascii="Calibri" w:eastAsia="宋体" w:hAnsi="宋体" w:cs="宋体" w:asciiTheme="minorEastAsia" w:eastAsiaTheme="minorEastAsia" w:hAnsiTheme="minorEastAsia"/>
              </w:rPr>
              <w:t xml:space="preserve">AC220V/ 50HZ</w:t>
            </w:r>
            <w:r>
              <w:rPr>
                <w:color w:val="000000" w:themeColor="text1"/>
                <w:sz w:val="21"/>
                <w:szCs w:val="21"/>
                <w:rFonts w:ascii="宋体" w:eastAsia="宋体" w:hAnsi="宋体" w:cs="宋体" w:asciiTheme="minorEastAsia" w:eastAsiaTheme="minorEastAsia" w:hAnsiTheme="minorEastAsia"/>
              </w:rPr>
              <w:t>。</w:t>
            </w:r>
          </w:p>
        </w:tc>
      </w:tr>
      <w:tr>
        <w:trPr>
          <w:trHeight w:hRule="atleast" w:val="230"/>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4</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输入功率：≤</w:t>
            </w:r>
            <w:r>
              <w:rPr>
                <w:color w:val="000000" w:themeColor="text1"/>
                <w:sz w:val="21"/>
                <w:szCs w:val="21"/>
                <w:rFonts w:ascii="Calibri" w:eastAsia="宋体" w:hAnsi="宋体" w:cs="宋体" w:asciiTheme="minorEastAsia" w:eastAsiaTheme="minorEastAsia" w:hAnsiTheme="minorEastAsia"/>
              </w:rPr>
              <w:t>75VA</w:t>
            </w:r>
            <w:r>
              <w:rPr>
                <w:color w:val="000000" w:themeColor="text1"/>
                <w:sz w:val="21"/>
                <w:szCs w:val="21"/>
                <w:rFonts w:ascii="宋体" w:eastAsia="宋体" w:hAnsi="宋体" w:cs="宋体" w:asciiTheme="minorEastAsia" w:eastAsiaTheme="minorEastAsia" w:hAnsiTheme="minorEastAsia"/>
              </w:rPr>
              <w:t>。</w:t>
            </w:r>
          </w:p>
        </w:tc>
      </w:tr>
      <w:tr>
        <w:trPr>
          <w:trHeight w:hRule="atleast" w:val="205"/>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5</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治疗光源为蓝光</w:t>
            </w:r>
            <w:r>
              <w:rPr>
                <w:color w:val="000000" w:themeColor="text1"/>
                <w:sz w:val="21"/>
                <w:szCs w:val="21"/>
                <w:rFonts w:ascii="Calibri" w:eastAsia="宋体" w:hAnsi="宋体" w:cs="宋体" w:asciiTheme="minorEastAsia" w:eastAsiaTheme="minorEastAsia" w:hAnsiTheme="minorEastAsia"/>
              </w:rPr>
              <w:t>LEDs</w:t>
            </w:r>
            <w:r>
              <w:rPr>
                <w:color w:val="000000" w:themeColor="text1"/>
                <w:sz w:val="21"/>
                <w:szCs w:val="21"/>
                <w:rFonts w:ascii="宋体" w:eastAsia="宋体" w:hAnsi="宋体" w:cs="宋体" w:asciiTheme="minorEastAsia" w:eastAsiaTheme="minorEastAsia" w:hAnsiTheme="minorEastAsia"/>
              </w:rPr>
              <w:t>，波长为</w:t>
            </w:r>
            <w:r>
              <w:rPr>
                <w:color w:val="000000" w:themeColor="text1"/>
                <w:sz w:val="21"/>
                <w:szCs w:val="21"/>
                <w:rFonts w:ascii="Calibri" w:eastAsia="宋体" w:hAnsi="宋体" w:cs="宋体" w:asciiTheme="minorEastAsia" w:eastAsiaTheme="minorEastAsia" w:hAnsiTheme="minorEastAsia"/>
              </w:rPr>
              <w:t>4</w:t>
            </w:r>
            <w:r>
              <w:rPr>
                <w:rStyle w:val="PO158"/>
                <w:color w:val="000000" w:themeColor="text1"/>
                <w:sz w:val="21"/>
                <w:szCs w:val="21"/>
                <w:rFonts w:ascii="Calibri" w:eastAsia="Calibri" w:hAnsi="Calibri" w:cs="Calibri" w:asciiTheme="minorEastAsia" w:eastAsiaTheme="minorEastAsia" w:hAnsiTheme="minorEastAsia"/>
              </w:rPr>
              <w:t>00nm</w:t>
            </w:r>
            <w:r>
              <w:rPr>
                <w:color w:val="000000" w:themeColor="text1"/>
                <w:sz w:val="21"/>
                <w:szCs w:val="21"/>
                <w:rFonts w:ascii="宋体" w:eastAsia="宋体" w:hAnsi="宋体" w:cs="宋体" w:asciiTheme="minorEastAsia" w:eastAsiaTheme="minorEastAsia" w:hAnsiTheme="minorEastAsia"/>
              </w:rPr>
              <w:t>～</w:t>
            </w:r>
            <w:r>
              <w:rPr>
                <w:rStyle w:val="PO158"/>
                <w:color w:val="000000" w:themeColor="text1"/>
                <w:sz w:val="21"/>
                <w:szCs w:val="21"/>
                <w:rFonts w:ascii="Calibri" w:eastAsia="Calibri" w:hAnsi="Calibri" w:cs="Calibri" w:asciiTheme="minorEastAsia" w:eastAsiaTheme="minorEastAsia" w:hAnsiTheme="minorEastAsia"/>
              </w:rPr>
              <w:t xml:space="preserve">550 nm</w:t>
            </w:r>
            <w:r>
              <w:rPr>
                <w:rStyle w:val="PO158"/>
                <w:color w:val="000000" w:themeColor="text1"/>
                <w:sz w:val="21"/>
                <w:szCs w:val="21"/>
                <w:rFonts w:ascii="宋体" w:eastAsia="宋体" w:hAnsi="宋体" w:cs="宋体" w:asciiTheme="minorEastAsia" w:eastAsiaTheme="minorEastAsia" w:hAnsiTheme="minorEastAsia"/>
              </w:rPr>
              <w:t>。</w:t>
            </w:r>
          </w:p>
        </w:tc>
      </w:tr>
      <w:tr>
        <w:trPr>
          <w:trHeight w:hRule="atleast" w:val="193"/>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6</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调和光源为黄光LEDs，波长为</w:t>
            </w:r>
            <w:r>
              <w:rPr>
                <w:color w:val="000000" w:themeColor="text1"/>
                <w:sz w:val="21"/>
                <w:szCs w:val="21"/>
                <w:rFonts w:ascii="Calibri" w:eastAsia="宋体" w:hAnsi="宋体" w:cs="宋体" w:asciiTheme="minorEastAsia" w:eastAsiaTheme="minorEastAsia" w:hAnsiTheme="minorEastAsia"/>
              </w:rPr>
              <w:t>580</w:t>
            </w:r>
            <w:r>
              <w:rPr>
                <w:rStyle w:val="PO158"/>
                <w:color w:val="000000" w:themeColor="text1"/>
                <w:sz w:val="21"/>
                <w:szCs w:val="21"/>
                <w:rFonts w:ascii="Calibri" w:eastAsia="Calibri" w:hAnsi="Calibri" w:cs="Calibri" w:asciiTheme="minorEastAsia" w:eastAsiaTheme="minorEastAsia" w:hAnsiTheme="minorEastAsia"/>
              </w:rPr>
              <w:t>nm</w:t>
            </w:r>
            <w:r>
              <w:rPr>
                <w:color w:val="000000" w:themeColor="text1"/>
                <w:sz w:val="21"/>
                <w:szCs w:val="21"/>
                <w:rFonts w:ascii="宋体" w:eastAsia="宋体" w:hAnsi="宋体" w:cs="宋体" w:asciiTheme="minorEastAsia" w:eastAsiaTheme="minorEastAsia" w:hAnsiTheme="minorEastAsia"/>
              </w:rPr>
              <w:t>～</w:t>
            </w:r>
            <w:r>
              <w:rPr>
                <w:rStyle w:val="PO158"/>
                <w:color w:val="000000" w:themeColor="text1"/>
                <w:sz w:val="21"/>
                <w:szCs w:val="21"/>
                <w:rFonts w:ascii="Calibri" w:eastAsia="Calibri" w:hAnsi="Calibri" w:cs="Calibri" w:asciiTheme="minorEastAsia" w:eastAsiaTheme="minorEastAsia" w:hAnsiTheme="minorEastAsia"/>
              </w:rPr>
              <w:t xml:space="preserve">595 nm</w:t>
            </w:r>
            <w:r>
              <w:rPr>
                <w:rStyle w:val="PO158"/>
                <w:color w:val="000000" w:themeColor="text1"/>
                <w:sz w:val="21"/>
                <w:szCs w:val="21"/>
                <w:rFonts w:ascii="宋体" w:eastAsia="宋体" w:hAnsi="宋体" w:cs="宋体" w:asciiTheme="minorEastAsia" w:eastAsiaTheme="minorEastAsia" w:hAnsiTheme="minorEastAsia"/>
              </w:rPr>
              <w:t>。</w:t>
            </w:r>
          </w:p>
        </w:tc>
      </w:tr>
      <w:tr>
        <w:trPr>
          <w:trHeight w:hRule="atleast" w:val="90"/>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7</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光照有效面积≥</w:t>
            </w:r>
            <w:r>
              <w:rPr>
                <w:color w:val="000000" w:themeColor="text1"/>
                <w:sz w:val="21"/>
                <w:szCs w:val="21"/>
                <w:rFonts w:ascii="Calibri" w:eastAsia="宋体" w:hAnsi="宋体" w:cs="宋体" w:asciiTheme="minorEastAsia" w:eastAsiaTheme="minorEastAsia" w:hAnsiTheme="minorEastAsia"/>
              </w:rPr>
              <w:t>50cm×25cm</w:t>
            </w:r>
            <w:r>
              <w:rPr>
                <w:color w:val="000000" w:themeColor="text1"/>
                <w:sz w:val="21"/>
                <w:szCs w:val="21"/>
                <w:rFonts w:ascii="宋体" w:eastAsia="宋体" w:hAnsi="宋体" w:cs="宋体" w:asciiTheme="minorEastAsia" w:eastAsiaTheme="minorEastAsia" w:hAnsiTheme="minorEastAsia"/>
              </w:rPr>
              <w:t>。</w:t>
            </w:r>
          </w:p>
        </w:tc>
      </w:tr>
      <w:tr>
        <w:trPr>
          <w:trHeight w:hRule="atleast" w:val="90"/>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8</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床面上有效表面内的胆红素总辐照度均匀性：≥</w:t>
            </w:r>
            <w:r>
              <w:rPr>
                <w:color w:val="000000" w:themeColor="text1"/>
                <w:sz w:val="21"/>
                <w:szCs w:val="21"/>
                <w:rFonts w:ascii="Calibri" w:eastAsia="宋体" w:hAnsi="宋体" w:cs="宋体" w:asciiTheme="minorEastAsia" w:eastAsiaTheme="minorEastAsia" w:hAnsiTheme="minorEastAsia"/>
              </w:rPr>
              <w:t>0.4</w:t>
            </w:r>
            <w:r>
              <w:rPr>
                <w:color w:val="000000" w:themeColor="text1"/>
                <w:sz w:val="21"/>
                <w:szCs w:val="21"/>
                <w:rFonts w:ascii="宋体" w:eastAsia="宋体" w:hAnsi="宋体" w:cs="宋体" w:asciiTheme="minorEastAsia" w:eastAsiaTheme="minorEastAsia" w:hAnsiTheme="minorEastAsia"/>
              </w:rPr>
              <w:t>。</w:t>
            </w:r>
          </w:p>
        </w:tc>
      </w:tr>
      <w:tr>
        <w:trPr>
          <w:trHeight w:hRule="atleast" w:val="143"/>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9</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工作噪声：≤50</w:t>
            </w:r>
            <w:r>
              <w:rPr>
                <w:color w:val="000000" w:themeColor="text1"/>
                <w:sz w:val="21"/>
                <w:szCs w:val="21"/>
                <w:rFonts w:ascii="Calibri" w:eastAsia="宋体" w:hAnsi="宋体" w:cs="宋体" w:asciiTheme="minorEastAsia" w:eastAsiaTheme="minorEastAsia" w:hAnsiTheme="minorEastAsia"/>
              </w:rPr>
              <w:t>dB</w:t>
            </w:r>
            <w:r>
              <w:rPr>
                <w:color w:val="000000" w:themeColor="text1"/>
                <w:sz w:val="21"/>
                <w:szCs w:val="21"/>
                <w:rFonts w:ascii="宋体" w:eastAsia="宋体" w:hAnsi="宋体" w:cs="宋体" w:asciiTheme="minorEastAsia" w:eastAsiaTheme="minorEastAsia" w:hAnsiTheme="minorEastAsia"/>
              </w:rPr>
              <w:t>（</w:t>
            </w:r>
            <w:r>
              <w:rPr>
                <w:color w:val="000000" w:themeColor="text1"/>
                <w:sz w:val="21"/>
                <w:szCs w:val="21"/>
                <w:rFonts w:ascii="Calibri" w:eastAsia="宋体" w:hAnsi="宋体" w:cs="宋体" w:asciiTheme="minorEastAsia" w:eastAsiaTheme="minorEastAsia" w:hAnsiTheme="minorEastAsia"/>
              </w:rPr>
              <w:t>A</w:t>
            </w:r>
            <w:r>
              <w:rPr>
                <w:color w:val="000000" w:themeColor="text1"/>
                <w:sz w:val="21"/>
                <w:szCs w:val="21"/>
                <w:rFonts w:ascii="宋体" w:eastAsia="宋体" w:hAnsi="宋体" w:cs="宋体" w:asciiTheme="minorEastAsia" w:eastAsiaTheme="minorEastAsia" w:hAnsiTheme="minorEastAsia"/>
              </w:rPr>
              <w:t>）（环境噪声在≤</w:t>
            </w:r>
            <w:r>
              <w:rPr>
                <w:color w:val="000000" w:themeColor="text1"/>
                <w:sz w:val="21"/>
                <w:szCs w:val="21"/>
                <w:rFonts w:ascii="Calibri" w:eastAsia="宋体" w:hAnsi="宋体" w:cs="宋体" w:asciiTheme="minorEastAsia" w:eastAsiaTheme="minorEastAsia" w:hAnsiTheme="minorEastAsia"/>
              </w:rPr>
              <w:t>40dB(A)</w:t>
            </w:r>
            <w:r>
              <w:rPr>
                <w:color w:val="000000" w:themeColor="text1"/>
                <w:sz w:val="21"/>
                <w:szCs w:val="21"/>
                <w:rFonts w:ascii="宋体" w:eastAsia="宋体" w:hAnsi="宋体" w:cs="宋体" w:asciiTheme="minorEastAsia" w:eastAsiaTheme="minorEastAsia" w:hAnsiTheme="minorEastAsia"/>
              </w:rPr>
              <w:t>以下）。</w:t>
            </w:r>
          </w:p>
        </w:tc>
      </w:tr>
      <w:tr>
        <w:trPr>
          <w:trHeight w:hRule="atleast" w:val="90"/>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10</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光源累计工作时间的显示范围：</w:t>
            </w:r>
            <w:r>
              <w:rPr>
                <w:color w:val="000000" w:themeColor="text1"/>
                <w:sz w:val="21"/>
                <w:szCs w:val="21"/>
                <w:rFonts w:ascii="Calibri" w:eastAsia="宋体" w:hAnsi="宋体" w:cs="宋体" w:asciiTheme="minorEastAsia" w:eastAsiaTheme="minorEastAsia" w:hAnsiTheme="minorEastAsia"/>
              </w:rPr>
              <w:t>0-99999.9hrs</w:t>
            </w:r>
            <w:r>
              <w:rPr>
                <w:color w:val="000000" w:themeColor="text1"/>
                <w:sz w:val="21"/>
                <w:szCs w:val="21"/>
                <w:rFonts w:ascii="宋体" w:eastAsia="宋体" w:hAnsi="宋体" w:cs="宋体" w:asciiTheme="minorEastAsia" w:eastAsiaTheme="minorEastAsia" w:hAnsiTheme="minorEastAsia"/>
              </w:rPr>
              <w:t>。</w:t>
            </w:r>
          </w:p>
        </w:tc>
      </w:tr>
      <w:tr>
        <w:trPr>
          <w:trHeight w:hRule="atleast" w:val="130"/>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11</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光源当前工作时间的计时范围：</w:t>
            </w:r>
            <w:r>
              <w:rPr>
                <w:color w:val="000000" w:themeColor="text1"/>
                <w:sz w:val="21"/>
                <w:szCs w:val="21"/>
                <w:rFonts w:ascii="Calibri" w:eastAsia="宋体" w:hAnsi="宋体" w:cs="宋体" w:asciiTheme="minorEastAsia" w:eastAsiaTheme="minorEastAsia" w:hAnsiTheme="minorEastAsia"/>
              </w:rPr>
              <w:t>0-999.9hrs</w:t>
            </w:r>
            <w:r>
              <w:rPr>
                <w:color w:val="000000" w:themeColor="text1"/>
                <w:sz w:val="21"/>
                <w:szCs w:val="21"/>
                <w:rFonts w:ascii="宋体" w:eastAsia="宋体" w:hAnsi="宋体" w:cs="宋体" w:asciiTheme="minorEastAsia" w:eastAsiaTheme="minorEastAsia" w:hAnsiTheme="minorEastAsia"/>
              </w:rPr>
              <w:t>。</w:t>
            </w:r>
          </w:p>
        </w:tc>
      </w:tr>
      <w:tr>
        <w:trPr>
          <w:trHeight w:hRule="atleast" w:val="105"/>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12</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工作模式：顺计时模式/倒计时模式/档位选择模式。</w:t>
            </w:r>
          </w:p>
        </w:tc>
      </w:tr>
      <w:tr>
        <w:trPr>
          <w:trHeight w:hRule="atleast" w:val="90"/>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13</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辐照角度：可调。</w:t>
            </w:r>
          </w:p>
        </w:tc>
      </w:tr>
      <w:tr>
        <w:trPr>
          <w:trHeight w:hRule="atleast" w:val="205"/>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14</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辐照距离：</w:t>
            </w:r>
            <w:r>
              <w:rPr>
                <w:color w:val="000000" w:themeColor="text1"/>
                <w:sz w:val="21"/>
                <w:szCs w:val="21"/>
                <w:rFonts w:ascii="Calibri" w:eastAsia="宋体" w:hAnsi="宋体" w:cs="宋体" w:asciiTheme="minorEastAsia" w:eastAsiaTheme="minorEastAsia" w:hAnsiTheme="minorEastAsia"/>
              </w:rPr>
              <w:t>30cm-40cm</w:t>
            </w:r>
            <w:r>
              <w:rPr>
                <w:color w:val="000000" w:themeColor="text1"/>
                <w:sz w:val="21"/>
                <w:szCs w:val="21"/>
                <w:rFonts w:ascii="宋体" w:eastAsia="宋体" w:hAnsi="宋体" w:cs="宋体" w:asciiTheme="minorEastAsia" w:eastAsiaTheme="minorEastAsia" w:hAnsiTheme="minorEastAsia"/>
              </w:rPr>
              <w:t>。</w:t>
            </w:r>
          </w:p>
        </w:tc>
      </w:tr>
      <w:tr>
        <w:trPr>
          <w:trHeight w:hRule="atleast" w:val="180"/>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15</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辐照面中心与升降杆之间距离：</w:t>
            </w:r>
            <w:r>
              <w:rPr>
                <w:color w:val="000000" w:themeColor="text1"/>
                <w:sz w:val="21"/>
                <w:szCs w:val="21"/>
                <w:rFonts w:ascii="Calibri" w:eastAsia="宋体" w:hAnsi="宋体" w:cs="宋体" w:asciiTheme="minorEastAsia" w:eastAsiaTheme="minorEastAsia" w:hAnsiTheme="minorEastAsia"/>
              </w:rPr>
              <w:t>25cm-35cm</w:t>
            </w:r>
            <w:r>
              <w:rPr>
                <w:color w:val="000000" w:themeColor="text1"/>
                <w:sz w:val="21"/>
                <w:szCs w:val="21"/>
                <w:rFonts w:ascii="宋体" w:eastAsia="宋体" w:hAnsi="宋体" w:cs="宋体" w:asciiTheme="minorEastAsia" w:eastAsiaTheme="minorEastAsia" w:hAnsiTheme="minorEastAsia"/>
              </w:rPr>
              <w:t>。</w:t>
            </w:r>
          </w:p>
        </w:tc>
      </w:tr>
      <w:tr>
        <w:trPr>
          <w:trHeight w:hRule="atleast" w:val="365"/>
        </w:trPr>
        <w:tc>
          <w:tcPr>
            <w:tcW w:type="dxa" w:w="7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16</w:t>
            </w:r>
          </w:p>
        </w:tc>
        <w:tc>
          <w:tcPr>
            <w:tcW w:type="dxa" w:w="7036"/>
            <w:cnfStyle w:val="000010100000" w:firstRow="0" w:lastRow="0" w:firstColumn="0" w:lastColumn="0" w:oddVBand="1" w:evenVBand="0" w:oddHBand="1" w:evenHBand="0"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床面上有效表面内，辐照距离为</w:t>
            </w:r>
            <w:r>
              <w:rPr>
                <w:color w:val="000000" w:themeColor="text1"/>
                <w:sz w:val="21"/>
                <w:szCs w:val="21"/>
                <w:rFonts w:ascii="Calibri" w:eastAsia="宋体" w:hAnsi="宋体" w:cs="宋体" w:asciiTheme="minorEastAsia" w:eastAsiaTheme="minorEastAsia" w:hAnsiTheme="minorEastAsia"/>
              </w:rPr>
              <w:t>30cm</w:t>
            </w:r>
            <w:r>
              <w:rPr>
                <w:color w:val="000000" w:themeColor="text1"/>
                <w:sz w:val="21"/>
                <w:szCs w:val="21"/>
                <w:rFonts w:ascii="宋体" w:eastAsia="宋体" w:hAnsi="宋体" w:cs="宋体" w:asciiTheme="minorEastAsia" w:eastAsiaTheme="minorEastAsia" w:hAnsiTheme="minorEastAsia"/>
              </w:rPr>
              <w:t>时，总辐照度≥</w:t>
            </w:r>
            <w:r>
              <w:rPr>
                <w:color w:val="000000" w:themeColor="text1"/>
                <w:sz w:val="21"/>
                <w:szCs w:val="21"/>
                <w:rFonts w:ascii="Calibri" w:eastAsia="宋体" w:hAnsi="宋体" w:cs="宋体" w:asciiTheme="minorEastAsia" w:eastAsiaTheme="minorEastAsia" w:hAnsiTheme="minorEastAsia"/>
              </w:rPr>
              <w:t xml:space="preserve">2.8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w:t>
            </w:r>
            <w:r>
              <w:rPr>
                <w:color w:val="000000" w:themeColor="text1"/>
                <w:sz w:val="21"/>
                <w:szCs w:val="21"/>
                <w:rFonts w:ascii="宋体" w:eastAsia="宋体" w:hAnsi="宋体" w:cs="宋体" w:asciiTheme="minorEastAsia" w:eastAsiaTheme="minorEastAsia" w:hAnsiTheme="minorEastAsia"/>
              </w:rPr>
              <w:t>胆红素</w:t>
            </w:r>
            <w:r>
              <w:rPr>
                <w:color w:val="000000" w:themeColor="text1"/>
                <w:sz w:val="21"/>
                <w:szCs w:val="21"/>
                <w:rFonts w:ascii="宋体" w:eastAsia="宋体" w:hAnsi="宋体" w:cs="宋体" w:asciiTheme="minorEastAsia" w:eastAsiaTheme="minorEastAsia" w:hAnsiTheme="minorEastAsia"/>
              </w:rPr>
              <w:t>总辐照度平均值≥</w:t>
            </w:r>
            <w:r>
              <w:rPr>
                <w:color w:val="000000" w:themeColor="text1"/>
                <w:sz w:val="21"/>
                <w:szCs w:val="21"/>
                <w:rFonts w:ascii="Calibri" w:eastAsia="宋体" w:hAnsi="宋体" w:cs="宋体" w:asciiTheme="minorEastAsia" w:eastAsiaTheme="minorEastAsia" w:hAnsiTheme="minorEastAsia"/>
              </w:rPr>
              <w:t xml:space="preserve">2.5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，胆红素总辐照度最大值</w:t>
            </w:r>
            <w:r>
              <w:rPr>
                <w:color w:val="000000" w:themeColor="text1"/>
                <w:sz w:val="21"/>
                <w:szCs w:val="21"/>
                <w:rFonts w:ascii="宋体" w:eastAsia="宋体" w:hAnsi="宋体" w:cs="宋体" w:asciiTheme="minorEastAsia" w:eastAsiaTheme="minorEastAsia" w:hAnsiTheme="minorEastAsia"/>
              </w:rPr>
              <w:t>≥</w:t>
            </w:r>
            <w:r>
              <w:rPr>
                <w:color w:val="000000" w:themeColor="text1"/>
                <w:sz w:val="21"/>
                <w:szCs w:val="21"/>
                <w:rFonts w:ascii="Calibri" w:eastAsia="宋体" w:hAnsi="宋体" w:cs="宋体" w:asciiTheme="minorEastAsia" w:eastAsiaTheme="minorEastAsia" w:hAnsiTheme="minorEastAsia"/>
              </w:rPr>
              <w:t xml:space="preserve">3.6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w:t>
            </w:r>
          </w:p>
        </w:tc>
      </w:tr>
      <w:tr>
        <w:trPr>
          <w:trHeight w:hRule="atleast" w:val="365"/>
        </w:trPr>
        <w:tc>
          <w:tcPr>
            <w:tcW w:type="dxa" w:w="73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p>
        </w:tc>
        <w:tc>
          <w:tcPr>
            <w:tcW w:type="dxa" w:w="737"/>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nil" w:color="auto"/>
              <w:right w:val="single" w:color="auto" w:sz="4"/>
              <w:top w:val="single" w:color="auto" w:sz="4"/>
            </w:tcBorders>
          </w:tcPr>
          <w:p>
            <w:pPr>
              <w:jc w:val="cente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Calibri" w:eastAsia="宋体" w:hAnsi="宋体" w:cs="宋体" w:asciiTheme="minorEastAsia" w:eastAsiaTheme="minorEastAsia" w:hAnsiTheme="minorEastAsia"/>
              </w:rPr>
              <w:t>17</w:t>
            </w:r>
          </w:p>
        </w:tc>
        <w:tc>
          <w:tcPr>
            <w:tcW w:type="dxa" w:w="7036"/>
            <w:cnfStyle w:val="000010010000" w:firstRow="0" w:lastRow="0" w:firstColumn="0" w:lastColumn="0" w:oddVBand="1" w:evenVBand="0" w:oddHBand="0" w:evenHBand="1" w:firstRowFirstColumn="0" w:firstRowLastColumn="0" w:lastRowFirstColumn="0" w:lastRowLastColumn="0"/>
            <w:vAlign w:val="top"/>
            <w:tcBorders>
              <w:bottom w:val="single" w:color="auto" w:sz="4"/>
              <w:left w:val="nil" w:color="auto"/>
              <w:right w:val="single" w:color="auto" w:sz="4"/>
              <w:top w:val="single" w:color="auto" w:sz="4"/>
            </w:tcBorders>
          </w:tcPr>
          <w:p>
            <w:pPr>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床面上有效表面内，辐照距离为</w:t>
            </w:r>
            <w:r>
              <w:rPr>
                <w:color w:val="000000" w:themeColor="text1"/>
                <w:sz w:val="21"/>
                <w:szCs w:val="21"/>
                <w:rFonts w:ascii="Calibri" w:eastAsia="宋体" w:hAnsi="宋体" w:cs="宋体" w:asciiTheme="minorEastAsia" w:eastAsiaTheme="minorEastAsia" w:hAnsiTheme="minorEastAsia"/>
              </w:rPr>
              <w:t>40cm</w:t>
            </w:r>
            <w:r>
              <w:rPr>
                <w:color w:val="000000" w:themeColor="text1"/>
                <w:sz w:val="21"/>
                <w:szCs w:val="21"/>
                <w:rFonts w:ascii="宋体" w:eastAsia="宋体" w:hAnsi="宋体" w:cs="宋体" w:asciiTheme="minorEastAsia" w:eastAsiaTheme="minorEastAsia" w:hAnsiTheme="minorEastAsia"/>
              </w:rPr>
              <w:t>时，总辐照度≥</w:t>
            </w:r>
            <w:r>
              <w:rPr>
                <w:color w:val="000000" w:themeColor="text1"/>
                <w:sz w:val="21"/>
                <w:szCs w:val="21"/>
                <w:rFonts w:ascii="Calibri" w:eastAsia="宋体" w:hAnsi="宋体" w:cs="宋体" w:asciiTheme="minorEastAsia" w:eastAsiaTheme="minorEastAsia" w:hAnsiTheme="minorEastAsia"/>
              </w:rPr>
              <w:t xml:space="preserve">2.5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w:t>
            </w:r>
            <w:r>
              <w:rPr>
                <w:color w:val="000000" w:themeColor="text1"/>
                <w:sz w:val="21"/>
                <w:szCs w:val="21"/>
                <w:rFonts w:ascii="宋体" w:eastAsia="宋体" w:hAnsi="宋体" w:cs="宋体" w:asciiTheme="minorEastAsia" w:eastAsiaTheme="minorEastAsia" w:hAnsiTheme="minorEastAsia"/>
              </w:rPr>
              <w:t>胆红素</w:t>
            </w:r>
            <w:r>
              <w:rPr>
                <w:color w:val="000000" w:themeColor="text1"/>
                <w:sz w:val="21"/>
                <w:szCs w:val="21"/>
                <w:rFonts w:ascii="宋体" w:eastAsia="宋体" w:hAnsi="宋体" w:cs="宋体" w:asciiTheme="minorEastAsia" w:eastAsiaTheme="minorEastAsia" w:hAnsiTheme="minorEastAsia"/>
              </w:rPr>
              <w:t>总辐照度平均值≥</w:t>
            </w:r>
            <w:r>
              <w:rPr>
                <w:color w:val="000000" w:themeColor="text1"/>
                <w:sz w:val="21"/>
                <w:szCs w:val="21"/>
                <w:rFonts w:ascii="Calibri" w:eastAsia="宋体" w:hAnsi="宋体" w:cs="宋体" w:asciiTheme="minorEastAsia" w:eastAsiaTheme="minorEastAsia" w:hAnsiTheme="minorEastAsia"/>
              </w:rPr>
              <w:t xml:space="preserve">2.2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，胆红素总辐照度最大值</w:t>
            </w:r>
            <w:r>
              <w:rPr>
                <w:color w:val="000000" w:themeColor="text1"/>
                <w:sz w:val="21"/>
                <w:szCs w:val="21"/>
                <w:rFonts w:ascii="宋体" w:eastAsia="宋体" w:hAnsi="宋体" w:cs="宋体" w:asciiTheme="minorEastAsia" w:eastAsiaTheme="minorEastAsia" w:hAnsiTheme="minorEastAsia"/>
              </w:rPr>
              <w:t>≥</w:t>
            </w:r>
            <w:r>
              <w:rPr>
                <w:color w:val="000000" w:themeColor="text1"/>
                <w:sz w:val="21"/>
                <w:szCs w:val="21"/>
                <w:rFonts w:ascii="Calibri" w:eastAsia="宋体" w:hAnsi="宋体" w:cs="宋体" w:asciiTheme="minorEastAsia" w:eastAsiaTheme="minorEastAsia" w:hAnsiTheme="minorEastAsia"/>
              </w:rPr>
              <w:t xml:space="preserve">3.2 mW/cm</w:t>
            </w:r>
            <w:r>
              <w:rPr>
                <w:vertAlign w:val="superscript"/>
                <w:color w:val="000000" w:themeColor="text1"/>
                <w:sz w:val="21"/>
                <w:szCs w:val="21"/>
                <w:rFonts w:ascii="Calibri" w:eastAsia="宋体" w:hAnsi="宋体" w:cs="宋体" w:asciiTheme="minorEastAsia" w:eastAsiaTheme="minorEastAsia" w:hAnsiTheme="minorEastAsia"/>
              </w:rPr>
              <w:t>2</w:t>
            </w:r>
            <w:r>
              <w:rPr>
                <w:color w:val="000000" w:themeColor="text1"/>
                <w:sz w:val="21"/>
                <w:szCs w:val="21"/>
                <w:rFonts w:ascii="宋体" w:eastAsia="宋体" w:hAnsi="宋体" w:cs="宋体" w:asciiTheme="minorEastAsia" w:eastAsiaTheme="minorEastAsia" w:hAnsiTheme="minorEastAsia"/>
              </w:rPr>
              <w:t>。</w:t>
            </w:r>
          </w:p>
        </w:tc>
      </w:tr>
      <w:tr>
        <w:trPr>
          <w:trHeight w:hRule="atleast" w:val="365"/>
        </w:trPr>
        <w:tc>
          <w:tcPr>
            <w:tcW w:type="dxa" w:w="8503"/>
            <w:cnfStyle w:val="000010100000" w:firstRow="0" w:lastRow="0" w:firstColumn="0" w:lastColumn="0" w:oddVBand="1" w:evenVBand="0" w:oddHBand="1" w:evenHBand="0" w:firstRowFirstColumn="0" w:firstRowLastColumn="0" w:lastRowFirstColumn="0" w:lastRowLastColumn="0"/>
            <w:vAlign w:val="center"/>
            <w:gridSpan w:val="3"/>
            <w:tcBorders>
              <w:bottom w:val="single" w:color="auto" w:sz="4"/>
              <w:left w:val="single" w:color="auto" w:sz="4"/>
              <w:right w:val="single" w:color="auto" w:sz="4"/>
              <w:top w:val="single" w:color="auto" w:sz="4"/>
            </w:tcBorders>
          </w:tcPr>
          <w:p>
            <w:pPr>
              <w:jc w:val="left"/>
              <w:spacing w:lineRule="auto" w:line="240"/>
              <w:rPr>
                <w:color w:val="000000" w:themeColor="text1"/>
                <w:sz w:val="21"/>
                <w:szCs w:val="21"/>
                <w:rFonts w:ascii="Calibri" w:eastAsia="宋体" w:hAnsi="宋体" w:cs="宋体" w:asciiTheme="minorEastAsia" w:eastAsiaTheme="minorEastAsia" w:hAnsiTheme="minorEastAsia"/>
              </w:rPr>
            </w:pPr>
            <w:r>
              <w:rPr>
                <w:color w:val="000000" w:themeColor="text1"/>
                <w:sz w:val="21"/>
                <w:szCs w:val="21"/>
                <w:rFonts w:ascii="宋体" w:eastAsia="宋体" w:hAnsi="宋体" w:cs="宋体" w:asciiTheme="minorEastAsia" w:eastAsiaTheme="minorEastAsia" w:hAnsiTheme="minorEastAsia"/>
              </w:rPr>
              <w:t>注：以上参数，</w:t>
            </w:r>
            <w:r>
              <w:rPr>
                <w:sz w:val="21"/>
                <w:szCs w:val="21"/>
                <w:rFonts w:ascii="宋体" w:eastAsia="宋体" w:hAnsi="宋体" w:cs="宋体" w:eastAsiaTheme="minorEastAsia"/>
              </w:rPr>
              <w:t>超过2条不满足即取消投标资格</w:t>
            </w:r>
            <w:r>
              <w:rPr>
                <w:color w:val="000000" w:themeColor="text1"/>
                <w:sz w:val="21"/>
                <w:szCs w:val="21"/>
                <w:rFonts w:ascii="宋体" w:eastAsia="宋体" w:hAnsi="宋体" w:cs="宋体" w:asciiTheme="minorEastAsia" w:eastAsiaTheme="minorEastAsia" w:hAnsiTheme="minorEastAsia"/>
              </w:rPr>
              <w:t>。</w:t>
            </w:r>
          </w:p>
        </w:tc>
      </w:tr>
    </w:tbl>
    <w:p>
      <w:pPr>
        <w:jc w:val="left"/>
        <w:spacing w:lineRule="auto" w:line="240" w:before="0" w:after="0"/>
        <w:ind w:left="0" w:right="0" w:firstLine="0"/>
        <w:rPr/>
      </w:pPr>
      <w:bookmarkStart w:id="1" w:name="_Toc4918620820"/>
    </w:p>
    <w:p>
      <w:pPr>
        <w:jc w:val="both"/>
        <w:spacing w:lineRule="auto" w:line="360"/>
        <w:ind w:firstLine="200"/>
        <w:rPr>
          <w:sz w:val="24"/>
          <w:szCs w:val="24"/>
          <w:rFonts w:ascii="Calibri" w:eastAsia="宋体" w:hAnsi="宋体" w:cs="宋体" w:asciiTheme="minorEastAsia" w:eastAsiaTheme="minorEastAsia" w:hAnsiTheme="minorEastAsia" w:cstheme="minorBidi"/>
        </w:rPr>
      </w:pPr>
      <w:r>
        <w:rPr>
          <w:sz w:val="24"/>
          <w:szCs w:val="24"/>
          <w:rFonts w:ascii="Calibri" w:eastAsia="宋体" w:hAnsi="宋体" w:cs="宋体" w:asciiTheme="minorEastAsia" w:eastAsiaTheme="minorEastAsia" w:hAnsiTheme="minorEastAsia" w:cstheme="minorBidi"/>
        </w:rPr>
        <w:t>三、供应商资质资格要求（如有）</w:t>
      </w:r>
    </w:p>
    <w:p>
      <w:pPr>
        <w:jc w:val="both"/>
        <w:spacing w:lineRule="auto" w:line="360"/>
        <w:ind w:firstLine="200"/>
        <w:rPr>
          <w:sz w:val="24"/>
          <w:szCs w:val="24"/>
          <w:rFonts w:ascii="宋体" w:eastAsia="宋体" w:hAnsi="宋体" w:cs="宋体" w:eastAsiaTheme="minorEastAsia" w:cstheme="minorBidi"/>
        </w:rPr>
      </w:pPr>
      <w:r>
        <w:rPr>
          <w:sz w:val="24"/>
          <w:szCs w:val="24"/>
          <w:rFonts w:ascii="宋体" w:eastAsia="宋体" w:hAnsi="宋体" w:cs="宋体" w:eastAsiaTheme="minorEastAsia" w:cstheme="minorBidi"/>
        </w:rPr>
        <w:t>1.投标人</w:t>
      </w:r>
      <w:r>
        <w:rPr>
          <w:color w:val="000000"/>
          <w:sz w:val="24"/>
          <w:szCs w:val="24"/>
          <w:rFonts w:ascii="宋体" w:eastAsia="宋体" w:hAnsi="宋体" w:cs="宋体" w:eastAsiaTheme="minorEastAsia" w:cstheme="minorBidi"/>
        </w:rPr>
        <w:t>须</w:t>
      </w:r>
      <w:r>
        <w:rPr>
          <w:sz w:val="24"/>
          <w:szCs w:val="24"/>
          <w:rFonts w:ascii="宋体" w:eastAsia="宋体" w:hAnsi="宋体" w:cs="宋体" w:eastAsiaTheme="minorEastAsia" w:cstheme="minorBidi"/>
        </w:rPr>
        <w:t>提供</w:t>
      </w:r>
      <w:r>
        <w:rPr>
          <w:color w:val="000000"/>
          <w:sz w:val="24"/>
          <w:szCs w:val="24"/>
          <w:rFonts w:ascii="宋体" w:eastAsia="宋体" w:hAnsi="宋体" w:cs="宋体" w:eastAsiaTheme="minorEastAsia" w:cstheme="minorBidi"/>
        </w:rPr>
        <w:t>投标</w:t>
      </w:r>
      <w:r>
        <w:rPr>
          <w:sz w:val="24"/>
          <w:szCs w:val="24"/>
          <w:rFonts w:ascii="宋体" w:eastAsia="宋体" w:hAnsi="宋体" w:cs="宋体" w:eastAsiaTheme="minorEastAsia" w:cstheme="minorBidi"/>
        </w:rPr>
        <w:t>产品的中华人民共和国医疗器械注册证或备案凭证。</w:t>
      </w:r>
    </w:p>
    <w:p>
      <w:pPr>
        <w:jc w:val="both"/>
        <w:spacing w:lineRule="auto" w:line="360"/>
        <w:ind w:firstLine="200"/>
        <w:rPr>
          <w:b w:val="1"/>
          <w:sz w:val="24"/>
          <w:szCs w:val="24"/>
          <w:rFonts w:asciiTheme="minorEastAsia" w:hAnsiTheme="minorEastAsia" w:hint="eastAsia"/>
        </w:rPr>
      </w:pPr>
      <w:r>
        <w:rPr>
          <w:sz w:val="24"/>
          <w:szCs w:val="24"/>
          <w:rFonts w:ascii="宋体" w:eastAsia="宋体" w:hAnsi="宋体" w:cs="宋体" w:eastAsiaTheme="minorEastAsia" w:cstheme="minorBidi"/>
        </w:rPr>
        <w:t>2.投标人</w:t>
      </w:r>
      <w:r>
        <w:rPr>
          <w:color w:val="000000"/>
          <w:sz w:val="24"/>
          <w:szCs w:val="24"/>
          <w:rFonts w:ascii="宋体" w:eastAsia="宋体" w:hAnsi="宋体" w:cs="宋体" w:eastAsiaTheme="minorEastAsia" w:cstheme="minorBidi"/>
        </w:rPr>
        <w:t>须提供与投标产品相符合的医疗器械经营许可证或备案凭证</w:t>
      </w:r>
      <w:r>
        <w:rPr>
          <w:sz w:val="24"/>
          <w:szCs w:val="24"/>
          <w:rFonts w:ascii="宋体" w:eastAsia="宋体" w:hAnsi="宋体" w:cs="宋体" w:eastAsiaTheme="minorEastAsia" w:cstheme="minorBidi"/>
        </w:rPr>
        <w:t>。</w:t>
      </w:r>
      <w:bookmarkStart w:id="2" w:name="_Toc491862082"/>
      <w:bookmarkStart w:id="3" w:name="OLE_LINK8"/>
      <w:bookmarkStart w:id="4" w:name="OLE_LINK7"/>
    </w:p>
    <w:p>
      <w:pPr>
        <w:spacing w:lineRule="auto" w:line="360"/>
        <w:ind w:firstLine="200"/>
        <w:rPr>
          <w:b w:val="1"/>
          <w:sz w:val="24"/>
          <w:szCs w:val="24"/>
          <w:rFonts w:asciiTheme="minorEastAsia" w:hAnsiTheme="minorEastAsia" w:hint="eastAsia"/>
        </w:rPr>
      </w:pPr>
    </w:p>
    <w:p>
      <w:pPr>
        <w:spacing w:lineRule="auto" w:line="360"/>
        <w:ind w:firstLine="200"/>
        <w:rPr>
          <w:b w:val="1"/>
          <w:sz w:val="24"/>
          <w:szCs w:val="24"/>
          <w:rFonts w:asciiTheme="minorEastAsia" w:hAnsiTheme="minorEastAsia" w:hint="eastAsia"/>
        </w:rPr>
      </w:pPr>
      <w:r>
        <w:rPr>
          <w:b w:val="1"/>
          <w:sz w:val="24"/>
          <w:szCs w:val="24"/>
          <w:rFonts w:asciiTheme="minorEastAsia" w:hAnsiTheme="minorEastAsia" w:hint="eastAsia"/>
        </w:rPr>
        <w:t xml:space="preserve">四、评标方法及评标细则要求 最低低价法</w:t>
      </w:r>
    </w:p>
    <w:p>
      <w:pPr>
        <w:spacing w:lineRule="auto" w:line="360"/>
        <w:ind w:firstLine="200"/>
        <w:rPr>
          <w:b w:val="0"/>
          <w:sz w:val="21"/>
          <w:szCs w:val="21"/>
          <w:rFonts w:ascii="宋体" w:hAnsi="宋体" w:cs="宋体" w:hint="eastAsia"/>
        </w:rPr>
      </w:pPr>
      <w:r>
        <w:rPr>
          <w:b w:val="0"/>
          <w:sz w:val="21"/>
          <w:szCs w:val="21"/>
          <w:rFonts w:ascii="宋体" w:hAnsi="宋体" w:cs="宋体" w:hint="eastAsia"/>
          <w:lang w:eastAsia="zh-CN" w:val="en-US"/>
        </w:rPr>
        <w:t>1.</w:t>
      </w:r>
      <w:r>
        <w:rPr>
          <w:b w:val="0"/>
          <w:sz w:val="21"/>
          <w:szCs w:val="21"/>
          <w:rFonts w:ascii="宋体" w:hAnsi="宋体" w:cs="宋体" w:hint="eastAsia"/>
        </w:rPr>
        <w:t>表一初审表：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cnfStyle w:val="000000100000" w:firstRow="0" w:lastRow="0" w:firstColumn="0" w:lastColumn="0" w:oddVBand="0" w:evenVBand="0" w:oddHBand="1" w:evenHBand="0" w:firstRowFirstColumn="0" w:firstRowLastColumn="0" w:lastRowFirstColumn="0" w:lastRowLastColumn="0"/>
          <w:trHeight w:hRule="atleast" w:val="55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cnfStyle w:val="000000010000" w:firstRow="0" w:lastRow="0" w:firstColumn="0" w:lastColumn="0" w:oddVBand="0" w:evenVBand="0" w:oddHBand="0" w:evenHBand="1" w:firstRowFirstColumn="0" w:firstRowLastColumn="0" w:lastRowFirstColumn="0" w:lastRowLastColumn="0"/>
          <w:trHeight w:hRule="atleast" w:val="103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pPr>
            <w:r>
              <w:rPr>
                <w:sz w:val="21"/>
                <w:szCs w:val="21"/>
                <w:rFonts w:ascii="宋体" w:eastAsia="宋体" w:hAnsi="宋体" w:cs="宋体" w:hint="eastAsia"/>
              </w:rPr>
              <w:t>1.投标人是法人的审查会计师事务所出具的近一年度财务审计</w:t>
            </w:r>
            <w:r>
              <w:rPr>
                <w:sz w:val="21"/>
                <w:szCs w:val="21"/>
                <w:rFonts w:ascii="宋体" w:eastAsia="宋体" w:hAnsi="宋体" w:cs="宋体" w:hint="eastAsia"/>
              </w:rPr>
              <w:t>报告。</w:t>
            </w:r>
          </w:p>
        </w:tc>
      </w:tr>
      <w:tr>
        <w:trPr>
          <w:cnfStyle w:val="000000100000" w:firstRow="0" w:lastRow="0" w:firstColumn="0" w:lastColumn="0" w:oddVBand="0" w:evenVBand="0" w:oddHBand="1" w:evenHBand="0" w:firstRowFirstColumn="0" w:firstRowLastColumn="0" w:lastRowFirstColumn="0" w:lastRowLastColumn="0"/>
          <w:trHeight w:hRule="atleast" w:val="113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cnfStyle w:val="000000010000" w:firstRow="0" w:lastRow="0" w:firstColumn="0" w:lastColumn="0" w:oddVBand="0" w:evenVBand="0" w:oddHBand="0" w:evenHBand="1" w:firstRowFirstColumn="0" w:firstRowLastColumn="0" w:lastRowFirstColumn="0" w:lastRowLastColumn="0"/>
          <w:trHeight w:hRule="atleast" w:val="43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cnfStyle w:val="000000100000" w:firstRow="0" w:lastRow="0" w:firstColumn="0" w:lastColumn="0" w:oddVBand="0" w:evenVBand="0" w:oddHBand="1" w:evenHBand="0" w:firstRowFirstColumn="0" w:firstRowLastColumn="0" w:lastRowFirstColumn="0" w:lastRowLastColumn="0"/>
          <w:trHeight w:hRule="atleast" w:val="94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cnfStyle w:val="000000010000" w:firstRow="0" w:lastRow="0" w:firstColumn="0" w:lastColumn="0" w:oddVBand="0" w:evenVBand="0" w:oddHBand="0" w:evenHBand="1" w:firstRowFirstColumn="0" w:firstRowLastColumn="0" w:lastRowFirstColumn="0" w:lastRowLastColumn="0"/>
          <w:trHeight w:hRule="atleast" w:val="17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其他资质要求</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（如有）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cnfStyle w:val="000000010000" w:firstRow="0" w:lastRow="0" w:firstColumn="0" w:lastColumn="0" w:oddVBand="0" w:evenVBand="0" w:oddHBand="0" w:evenHBand="1" w:firstRowFirstColumn="0" w:firstRowLastColumn="0" w:lastRowFirstColumn="0" w:lastRowLastColumn="0"/>
          <w:trHeight w:hRule="atleast" w:val="28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cnfStyle w:val="000000100000" w:firstRow="0" w:lastRow="0" w:firstColumn="0" w:lastColumn="0" w:oddVBand="0" w:evenVBand="0" w:oddHBand="1" w:evenHBand="0"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cnfStyle w:val="000000010000" w:firstRow="0" w:lastRow="0" w:firstColumn="0" w:lastColumn="0" w:oddVBand="0" w:evenVBand="0" w:oddHBand="0" w:evenHBand="1" w:firstRowFirstColumn="0" w:firstRowLastColumn="0" w:lastRowFirstColumn="0" w:lastRowLastColumn="0"/>
          <w:trHeight w:hRule="atleast" w:val="17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cnfStyle w:val="000000100000" w:firstRow="0" w:lastRow="0" w:firstColumn="0" w:lastColumn="0" w:oddVBand="0" w:evenVBand="0" w:oddHBand="1" w:evenHBand="0" w:firstRowFirstColumn="0" w:firstRowLastColumn="0" w:lastRowFirstColumn="0" w:lastRowLastColumn="0"/>
          <w:trHeight w:hRule="atleast" w:val="429"/>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cnfStyle w:val="000000010000" w:firstRow="0" w:lastRow="0" w:firstColumn="0" w:lastColumn="0" w:oddVBand="0" w:evenVBand="0" w:oddHBand="0" w:evenHBand="1" w:firstRowFirstColumn="0" w:firstRowLastColumn="0" w:lastRowFirstColumn="0" w:lastRowLastColumn="0"/>
          <w:trHeight w:hRule="atleast" w:val="30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cnfStyle w:val="000000100000" w:firstRow="0" w:lastRow="0" w:firstColumn="0" w:lastColumn="0" w:oddVBand="0" w:evenVBand="0" w:oddHBand="1" w:evenHBand="0" w:firstRowFirstColumn="0" w:firstRowLastColumn="0" w:lastRowFirstColumn="0" w:lastRowLastColumn="0"/>
          <w:trHeight w:hRule="atleast" w:val="56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cnfStyle w:val="000000100000" w:firstRow="0" w:lastRow="0" w:firstColumn="0" w:lastColumn="0" w:oddVBand="0" w:evenVBand="0" w:oddHBand="1" w:evenHBand="0" w:firstRowFirstColumn="0" w:firstRowLastColumn="0" w:lastRowFirstColumn="0" w:lastRowLastColumn="0"/>
          <w:trHeight w:hRule="atleast" w:val="37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技术部分实质性内</w:t>
            </w:r>
            <w:r>
              <w:rPr>
                <w:sz w:val="21"/>
                <w:szCs w:val="21"/>
                <w:rFonts w:ascii="宋体" w:eastAsia="宋体" w:hAnsi="宋体" w:cs="宋体" w:hint="eastAsia"/>
              </w:rPr>
              <w:t>容</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rPr>
              <w:t>明确所投全部货物的产品品牌、型号</w:t>
            </w:r>
            <w:r>
              <w:rPr>
                <w:sz w:val="21"/>
                <w:szCs w:val="21"/>
                <w:rFonts w:ascii="宋体" w:eastAsia="宋体" w:hAnsi="宋体" w:cs="宋体" w:hint="eastAsia"/>
                <w:lang w:eastAsia="zh-CN"/>
              </w:rPr>
              <w:t>。</w:t>
            </w:r>
          </w:p>
        </w:tc>
      </w:tr>
      <w:tr>
        <w:trPr>
          <w:cnfStyle w:val="000000010000" w:firstRow="0" w:lastRow="0" w:firstColumn="0" w:lastColumn="0" w:oddVBand="0" w:evenVBand="0" w:oddHBand="0" w:evenHBand="1" w:firstRowFirstColumn="0" w:firstRowLastColumn="0" w:lastRowFirstColumn="0" w:lastRowLastColumn="0"/>
          <w:trHeight w:hRule="atleast" w:val="464"/>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010000" w:firstRow="0" w:lastRow="0" w:firstColumn="0" w:lastColumn="0" w:oddVBand="1" w:evenVBand="0" w:oddHBand="0" w:evenHBand="1"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主要技术参数指标（加“</w:t>
            </w:r>
            <w:r>
              <w:rPr>
                <w:sz w:val="21"/>
                <w:szCs w:val="21"/>
                <w:rFonts w:ascii="宋体" w:eastAsia="宋体" w:hAnsi="宋体" w:cs="宋体" w:hint="eastAsia"/>
                <w:lang w:bidi="lo-LA"/>
              </w:rPr>
              <w:t>*</w:t>
            </w:r>
            <w:r>
              <w:rPr>
                <w:sz w:val="21"/>
                <w:szCs w:val="21"/>
                <w:rFonts w:ascii="宋体" w:eastAsia="宋体" w:hAnsi="宋体" w:cs="宋体" w:hint="eastAsia"/>
              </w:rPr>
              <w:t>”项）完全满足或优于招标文件要求。</w:t>
            </w:r>
          </w:p>
        </w:tc>
      </w:tr>
      <w:tr>
        <w:trPr>
          <w:cnfStyle w:val="000000100000" w:firstRow="0" w:lastRow="0" w:firstColumn="0" w:lastColumn="0" w:oddVBand="0" w:evenVBand="0" w:oddHBand="1" w:evenHBand="0" w:firstRowFirstColumn="0" w:firstRowLastColumn="0" w:lastRowFirstColumn="0" w:lastRowLastColumn="0"/>
          <w:trHeight w:hRule="atleast" w:val="21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op w:val="single" w:color="auto" w:sz="4"/>
            </w:tcBorders>
          </w:tcPr>
          <w:p/>
        </w:tc>
        <w:tc>
          <w:tcPr>
            <w:tcW w:type="dxa" w:w="603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技术参数明确响应程度，逐一对应并作出响应说明。</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cnfStyle w:val="000000100000" w:firstRow="0" w:lastRow="0" w:firstColumn="0" w:lastColumn="0" w:oddVBand="0" w:evenVBand="0" w:oddHBand="1" w:evenHBand="0" w:firstRowFirstColumn="0" w:firstRowLastColumn="0" w:lastRowFirstColumn="0" w:lastRowLastColumn="0"/>
          <w:trHeight w:hRule="atleast" w:val="361"/>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pStyle w:val="PO8"/>
        <w:rPr>
          <w:lang w:val="zh-CN"/>
        </w:rPr>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3.履约保证金</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履约保证金为中标金额的5%，只有中标人才进行缴纳。成功缴纳履约保证金后，</w:t>
      </w:r>
      <w:r>
        <w:rPr>
          <w:sz w:val="24"/>
          <w:szCs w:val="24"/>
          <w:rFonts w:ascii="宋体" w:eastAsia="宋体" w:hAnsi="宋体" w:cs="宋体" w:hint="eastAsia"/>
          <w:lang w:eastAsia="zh-CN" w:val="en-US"/>
        </w:rPr>
        <w:t>需持银行出具的回执单到财务科811室换取收据。中标人中标后持履约保证金收</w:t>
      </w:r>
      <w:r>
        <w:rPr>
          <w:sz w:val="24"/>
          <w:szCs w:val="24"/>
          <w:rFonts w:ascii="宋体" w:eastAsia="宋体" w:hAnsi="宋体" w:cs="宋体" w:hint="eastAsia"/>
          <w:lang w:eastAsia="zh-CN" w:val="en-US"/>
        </w:rPr>
        <w:t>据到903室换取中标通知书。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履约标保证金账户信息</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单位名称：鄂尔多斯市中心医院    账号：7500901220000000008620</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开户行：鄂尔多斯农村商业银行伊金霍洛西街支行</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联系电话：0477-8367209  地址：门诊楼811室</w:t>
      </w:r>
    </w:p>
    <w:p>
      <w:pPr>
        <w:bidi w:val="0"/>
        <w:numPr>
          <w:ilvl w:val="0"/>
          <w:numId w:val="0"/>
        </w:numPr>
        <w:spacing w:lineRule="auto" w:line="360"/>
        <w:pageBreakBefore w:val="0"/>
        <w:ind w:left="0" w:right="0" w:firstLine="200"/>
        <w:rPr>
          <w:b w:val="1"/>
          <w:color w:val="FF0000"/>
          <w:sz w:val="24"/>
          <w:szCs w:val="24"/>
          <w:rFonts w:ascii="宋体" w:eastAsia="宋体" w:hAnsi="宋体" w:cs="宋体" w:hint="eastAsia"/>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4.履约保证金退回流程</w:t>
      </w:r>
    </w:p>
    <w:p>
      <w:pPr>
        <w:bidi w:val="0"/>
        <w:numPr>
          <w:ilvl w:val="0"/>
          <w:numId w:val="0"/>
        </w:numPr>
        <w:spacing w:lineRule="auto" w:line="360"/>
        <w:pageBreakBefore w:val="0"/>
        <w:ind w:left="0" w:right="0" w:firstLine="200"/>
        <w:rPr>
          <w:sz w:val="24"/>
          <w:szCs w:val="24"/>
          <w:rFonts w:ascii="宋体" w:eastAsia="宋体" w:hAnsi="宋体" w:cs="宋体" w:hint="default"/>
          <w:lang w:eastAsia="zh-CN" w:val="en-US"/>
        </w:rPr>
        <w:wordWrap w:val="off"/>
        <w:snapToGrid w:val="on"/>
        <w:autoSpaceDE w:val="1"/>
        <w:autoSpaceDN w:val="1"/>
      </w:pPr>
      <w:r>
        <w:rPr>
          <w:b w:val="1"/>
          <w:color w:val="FF0000"/>
          <w:sz w:val="24"/>
          <w:szCs w:val="24"/>
          <w:rFonts w:ascii="宋体" w:eastAsia="宋体" w:hAnsi="宋体" w:cs="宋体" w:hint="eastAsia"/>
          <w:lang w:eastAsia="zh-CN" w:val="en-US"/>
        </w:rPr>
        <w:t>履约保证金待产品验收合格后退还。履约金的退还需先经器械科负责人审核签</w:t>
      </w:r>
      <w:r>
        <w:rPr>
          <w:b w:val="1"/>
          <w:color w:val="FF0000"/>
          <w:sz w:val="24"/>
          <w:szCs w:val="24"/>
          <w:rFonts w:ascii="宋体" w:eastAsia="宋体" w:hAnsi="宋体" w:cs="宋体" w:hint="eastAsia"/>
          <w:lang w:eastAsia="zh-CN" w:val="en-US"/>
        </w:rPr>
        <w:t>字，然后持产品验收单及保证金收据到招标办签字或盖章，最后经财务科负责人</w:t>
      </w:r>
      <w:r>
        <w:rPr>
          <w:b w:val="1"/>
          <w:color w:val="FF0000"/>
          <w:sz w:val="24"/>
          <w:szCs w:val="24"/>
          <w:rFonts w:ascii="宋体" w:eastAsia="宋体" w:hAnsi="宋体" w:cs="宋体" w:hint="eastAsia"/>
          <w:lang w:eastAsia="zh-CN" w:val="en-US"/>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w:t>
      </w:r>
      <w:r>
        <w:rPr>
          <w:b w:val="1"/>
          <w:sz w:val="24"/>
          <w:szCs w:val="24"/>
          <w:rFonts w:ascii="宋体" w:eastAsia="宋体" w:hAnsi="宋体" w:cs="宋体" w:hint="eastAsia"/>
          <w:lang w:eastAsia="zh-CN" w:val="en-US"/>
        </w:rPr>
        <w:t>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2"/>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spacing w:lineRule="auto" w:line="360"/>
        <w:pageBreakBefore w:val="0"/>
        <w:ind w:left="0" w:right="0" w:firstLine="1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见下页</w:t>
      </w:r>
    </w:p>
    <w:p>
      <w:pPr>
        <w:bidi w:val="0"/>
        <w:numPr>
          <w:ilvl w:val="0"/>
          <w:numId w:val="0"/>
        </w:numPr>
        <w:spacing w:lineRule="auto" w:line="360"/>
        <w:pageBreakBefore w:val="0"/>
        <w:ind w:left="0" w:right="0" w:firstLine="0"/>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both"/>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为规范院内招标采购活动，约束投标供应商行为，保障医院的合法权益，现</w:t>
      </w:r>
      <w:r>
        <w:rPr>
          <w:b w:val="0"/>
          <w:sz w:val="24"/>
          <w:szCs w:val="24"/>
          <w:rFonts w:ascii="宋体" w:eastAsia="宋体" w:hAnsi="宋体" w:cs="宋体" w:hint="eastAsia"/>
          <w:lang w:eastAsia="zh-CN" w:val="en-US"/>
        </w:rPr>
        <w:t>制定院内招标采购黑名单制度。</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一、投标供应商有如下行为的之一的，纳入黑名单目录。</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黑名单记录内容：投标厂家名称、法人名称（身份证号）、经办人姓名（身</w:t>
      </w:r>
      <w:r>
        <w:rPr>
          <w:b w:val="0"/>
          <w:sz w:val="24"/>
          <w:szCs w:val="24"/>
          <w:rFonts w:ascii="宋体" w:eastAsia="宋体" w:hAnsi="宋体" w:cs="宋体" w:hint="eastAsia"/>
          <w:lang w:eastAsia="zh-CN" w:val="en-US"/>
        </w:rPr>
        <w:t>份证号）、联系电话等。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（一）提供、采用虚假报名材料进行投标报名；</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（二）报名成功后无故不参加开标或开标迟到；</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（三）在投标过程中存在陪标、串标、扰乱秩序等不良行为；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（四）开标后经采购小组审查招标文件，有虚假应标行为的。</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（五）中标后10个工作日内无正当理由未签订采购合同或拒绝签订采购合同；</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（六）中标后不履行招标公告要求，例如不按时完工或交货、不履行质保条</w:t>
      </w:r>
      <w:r>
        <w:rPr>
          <w:b w:val="0"/>
          <w:sz w:val="24"/>
          <w:szCs w:val="24"/>
          <w:rFonts w:ascii="宋体" w:eastAsia="宋体" w:hAnsi="宋体" w:cs="宋体" w:hint="eastAsia"/>
          <w:lang w:eastAsia="zh-CN" w:val="en-US"/>
        </w:rPr>
        <w:t>款、将项目私自转包等；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（七）所供货物低于参数要求、工程项目未按要求施工，未能通过验收，存</w:t>
      </w:r>
      <w:r>
        <w:rPr>
          <w:b w:val="0"/>
          <w:sz w:val="24"/>
          <w:szCs w:val="24"/>
          <w:rFonts w:ascii="宋体" w:eastAsia="宋体" w:hAnsi="宋体" w:cs="宋体" w:hint="eastAsia"/>
          <w:lang w:eastAsia="zh-CN" w:val="en-US"/>
        </w:rPr>
        <w:t>在欺诈行为等；</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（八）无故弃标，无故弃标的厂家不予退还投标保证金（对在规定时间内不</w:t>
      </w:r>
      <w:r>
        <w:rPr>
          <w:b w:val="0"/>
          <w:sz w:val="24"/>
          <w:szCs w:val="24"/>
          <w:rFonts w:ascii="宋体" w:eastAsia="宋体" w:hAnsi="宋体" w:cs="宋体" w:hint="eastAsia"/>
          <w:lang w:eastAsia="zh-CN" w:val="en-US"/>
        </w:rPr>
        <w:t>供货、不弃标的厂家在合同条款中要设置院方强制解除合同条款）。</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（九）经我院认定的其他投标不良行为。</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二、处罚措施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1.违反第1项、第2项、第3项、第4项条款的，自确定之日起，一年内不</w:t>
      </w:r>
      <w:r>
        <w:rPr>
          <w:b w:val="0"/>
          <w:sz w:val="24"/>
          <w:szCs w:val="24"/>
          <w:rFonts w:ascii="宋体" w:eastAsia="宋体" w:hAnsi="宋体" w:cs="宋体" w:hint="eastAsia"/>
          <w:lang w:eastAsia="zh-CN" w:val="en-US"/>
        </w:rPr>
        <w:t>允许再次参加医院的招标采购活动。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2.违反第5项、第6项、第7项条款的，自确定之日起，三年内不允许再次</w:t>
      </w:r>
      <w:r>
        <w:rPr>
          <w:b w:val="0"/>
          <w:sz w:val="24"/>
          <w:szCs w:val="24"/>
          <w:rFonts w:ascii="宋体" w:eastAsia="宋体" w:hAnsi="宋体" w:cs="宋体" w:hint="eastAsia"/>
          <w:lang w:eastAsia="zh-CN" w:val="en-US"/>
        </w:rPr>
        <w:t>参加医院的招标采购活动。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3.违反第8项及其他行为造成不良影响的，自确定之日起，永久不允许参加</w:t>
      </w:r>
      <w:r>
        <w:rPr>
          <w:b w:val="0"/>
          <w:sz w:val="24"/>
          <w:szCs w:val="24"/>
          <w:rFonts w:ascii="宋体" w:eastAsia="宋体" w:hAnsi="宋体" w:cs="宋体" w:hint="eastAsia"/>
          <w:lang w:eastAsia="zh-CN" w:val="en-US"/>
        </w:rPr>
        <w:t>医院的招标采购活动。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以上条款需要管理科室及使用科室共同加强监管，发现问题由管理科室及时</w:t>
      </w:r>
      <w:r>
        <w:rPr>
          <w:b w:val="0"/>
          <w:sz w:val="24"/>
          <w:szCs w:val="24"/>
          <w:rFonts w:ascii="宋体" w:eastAsia="宋体" w:hAnsi="宋体" w:cs="宋体" w:hint="eastAsia"/>
          <w:lang w:eastAsia="zh-CN" w:val="en-US"/>
        </w:rPr>
        <w:t>报送招标办备案。</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三、本制度自下发之日起实施。</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器械科地址：门诊楼907室     联系电话：0477—8367254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p>
    <w:p>
      <w:pPr>
        <w:numPr>
          <w:ilvl w:val="0"/>
          <w:numId w:val="0"/>
        </w:numPr>
        <w:jc w:val="center"/>
        <w:spacing w:lineRule="auto" w:line="360"/>
        <w:ind w:left="0" w:right="0" w:firstLine="0"/>
        <w:rPr/>
      </w:pPr>
      <w:r>
        <w:rPr>
          <w:b w:val="1"/>
          <w:sz w:val="32"/>
          <w:szCs w:val="32"/>
          <w:rFonts w:asciiTheme="minorEastAsia" w:hAnsiTheme="minorEastAsia" w:hint="eastAsia"/>
          <w:lang w:eastAsia="zh-CN" w:val="en-US"/>
        </w:rPr>
        <w:t xml:space="preserve">第三章 </w:t>
      </w: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3"/>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在产品技术参数偏离表中，报名产品的实际技术参数应实事求是，具体应答，</w:t>
      </w:r>
      <w:r>
        <w:rPr>
          <w:b w:val="1"/>
          <w:color w:val="000000"/>
          <w:sz w:val="24"/>
          <w:szCs w:val="24"/>
          <w:rFonts w:ascii="宋体" w:eastAsia="宋体" w:hAnsi="宋体" w:hint="eastAsia"/>
          <w:lang w:eastAsia="zh-CN" w:val="en-US"/>
        </w:rPr>
        <w:t>如果是对公告中要求的技术参数进行简单地复制粘贴，则取消投标资格，并列入</w:t>
      </w:r>
      <w:r>
        <w:rPr>
          <w:b w:val="1"/>
          <w:color w:val="000000"/>
          <w:sz w:val="24"/>
          <w:szCs w:val="24"/>
          <w:rFonts w:ascii="宋体" w:eastAsia="宋体" w:hAnsi="宋体" w:hint="eastAsia"/>
          <w:lang w:eastAsia="zh-CN" w:val="en-US"/>
        </w:rPr>
        <w:t>我院招标采购黑名单记录。</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3"/>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rPr/>
      </w:pPr>
    </w:p>
    <w:p>
      <w:pPr>
        <w:rPr/>
      </w:pPr>
    </w:p>
    <w:p>
      <w:pPr>
        <w:rPr/>
      </w:pPr>
    </w:p>
    <w:p>
      <w:pPr>
        <w:rPr/>
      </w:pPr>
    </w:p>
    <w:p>
      <w:pPr>
        <w:rPr/>
      </w:pPr>
    </w:p>
    <w:p>
      <w:pPr>
        <w:rPr/>
      </w:pPr>
    </w:p>
    <w:p>
      <w:pPr>
        <w:rPr/>
      </w:pPr>
    </w:p>
    <w:p>
      <w:pPr>
        <w:rPr/>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bookmarkStart w:id="5" w:name="_Toc422403383"/>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bidi w:val="0"/>
        <w:spacing w:lineRule="auto" w:line="360" w:before="0" w:after="0"/>
        <w:pageBreakBefore w:val="0"/>
        <w:rPr>
          <w:color w:val="000000"/>
          <w:rFonts w:ascii="宋体" w:eastAsia="宋体" w:hAnsi="宋体" w:cs="宋体" w:hint="eastAsia"/>
        </w:rPr>
        <w:outlineLvl w:val="9"/>
        <w:wordWrap w:val="off"/>
        <w:snapToGrid w:val="on"/>
        <w:autoSpaceDE w:val="1"/>
        <w:autoSpaceDN w:val="1"/>
      </w:pPr>
    </w:p>
    <w:p>
      <w:pPr>
        <w:pStyle w:val="PO8"/>
        <w:rPr>
          <w:color w:val="000000"/>
          <w:rFonts w:hint="eastAsia"/>
        </w:rPr>
      </w:pPr>
    </w:p>
    <w:p>
      <w:pPr>
        <w:pStyle w:val="PO1"/>
        <w:rPr>
          <w:rStyle w:val="PO1"/>
        </w:rPr>
      </w:pPr>
    </w:p>
    <w:p>
      <w:pPr>
        <w:pStyle w:val="PO1"/>
        <w:rPr>
          <w:rStyle w:val="PO1"/>
        </w:rPr>
      </w:pPr>
    </w:p>
    <w:p>
      <w:pPr>
        <w:pStyle w:val="PO1"/>
        <w:rPr>
          <w:rStyle w:val="PO1"/>
        </w:rPr>
      </w:pPr>
    </w:p>
    <w:p>
      <w:pPr>
        <w:pStyle w:val="PO1"/>
        <w:rPr>
          <w:rStyle w:val="PO1"/>
        </w:rPr>
      </w:pPr>
    </w:p>
    <w:p>
      <w:pPr>
        <w:pStyle w:val="PO8"/>
        <w:rPr>
          <w:color w:val="000000"/>
        </w:rPr>
      </w:pPr>
      <w:r>
        <w:rPr>
          <w:color w:val="000000"/>
          <w:rFonts w:hint="eastAsia"/>
        </w:rPr>
        <w:t>（封面）</w:t>
      </w:r>
      <w:bookmarkEnd w:id="5"/>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rPr>
      </w:pPr>
      <w:r>
        <w:rPr>
          <w:b w:val="0"/>
          <w:color w:val="000000"/>
          <w:sz w:val="32"/>
          <w:szCs w:val="32"/>
          <w:rFonts w:ascii="宋体" w:eastAsia="宋体" w:hAnsi="宋体" w:cs="宋体"/>
        </w:rPr>
        <w:t>目录</w:t>
      </w:r>
    </w:p>
    <w:p>
      <w:pPr>
        <w:numPr>
          <w:ilvl w:val="0"/>
          <w:numId w:val="0"/>
        </w:numPr>
        <w:jc w:val="both"/>
        <w:spacing w:lineRule="auto" w:line="360"/>
        <w:ind w:left="0" w:right="0" w:firstLine="0"/>
        <w:rPr>
          <w:b w:val="0"/>
          <w:color w:val="000000"/>
          <w:sz w:val="32"/>
          <w:szCs w:val="32"/>
          <w:rFonts w:ascii="黑体" w:eastAsia="黑体" w:hAnsi="黑体" w:cs="黑体"/>
        </w:rPr>
      </w:pP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一、投标承诺书......................................................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二、开标一览表.....................................................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三、报名产品详细情况表.............................................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四、授权委托书.....................................................</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六、提供具有独立承担民事责任的能力的证明材料.......................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七、提供具有良好的商业信誉和健全的财务会计制度的证明材料...........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八、提供依法缴纳税收和社会保障资金的良好记录........................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九、具有履行合同所必须的设备和专业技术能力的声明....................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十、业绩证明材料...................................................</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十一、参加政府采购前三年内在经营活动中无重大违法记录书面声明........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十二、主要商务要求承诺书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 xml:space="preserve">十三、技术偏离表.................................................... </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十四、售后服务......................................................</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十五、相关认证......................................................</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十六、产品彩页......................................................</w:t>
      </w:r>
    </w:p>
    <w:p>
      <w:pPr>
        <w:numPr>
          <w:ilvl w:val="0"/>
          <w:numId w:val="0"/>
        </w:numPr>
        <w:jc w:val="both"/>
        <w:spacing w:lineRule="auto" w:line="360"/>
        <w:ind w:left="0" w:right="0" w:firstLine="0"/>
        <w:rPr>
          <w:b w:val="0"/>
          <w:color w:val="000000"/>
          <w:sz w:val="24"/>
          <w:szCs w:val="24"/>
          <w:rFonts w:ascii="宋体" w:eastAsia="宋体" w:hAnsi="宋体" w:cs="宋体"/>
        </w:rPr>
      </w:pPr>
      <w:r>
        <w:rPr>
          <w:b w:val="0"/>
          <w:color w:val="000000"/>
          <w:sz w:val="24"/>
          <w:szCs w:val="24"/>
          <w:rFonts w:ascii="宋体" w:eastAsia="宋体" w:hAnsi="宋体" w:cs="宋体"/>
        </w:rPr>
        <w:t>十七、其他.........................................................</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4"/>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交付使用时间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分项报价表</w:t>
      </w:r>
    </w:p>
    <w:p>
      <w:pPr>
        <w:spacing w:lineRule="auto" w:line="360"/>
        <w:rPr>
          <w:b w:val="1"/>
          <w:color w:val="000000"/>
          <w:sz w:val="32"/>
          <w:szCs w:val="32"/>
          <w:rFonts w:asciiTheme="majorHAnsi" w:eastAsiaTheme="majorEastAsia" w:hAnsiTheme="majorHAnsi" w:cstheme="minorBidi" w:hint="default"/>
          <w:lang w:bidi="ar-SA" w:eastAsia="zh-CN" w:val="en-US"/>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left"/>
        <w:spacing w:lineRule="auto" w:line="360"/>
        <w:rPr>
          <w:b w:val="1"/>
          <w:color w:val="000000"/>
          <w:sz w:val="24"/>
          <w:szCs w:val="24"/>
          <w:rFonts w:ascii="宋体" w:eastAsia="宋体" w:hAnsi="宋体" w:hint="eastAsia"/>
        </w:rPr>
      </w:pPr>
      <w:r>
        <w:rPr>
          <w:b w:val="1"/>
          <w:color w:val="000000"/>
          <w:sz w:val="24"/>
          <w:szCs w:val="24"/>
          <w:rFonts w:ascii="宋体" w:eastAsia="宋体" w:hAnsi="宋体" w:hint="eastAsia"/>
          <w:lang w:eastAsia="zh-CN" w:val="en-US"/>
        </w:rPr>
        <w:t>三、</w:t>
      </w:r>
      <w:r>
        <w:rPr>
          <w:b w:val="1"/>
          <w:color w:val="000000"/>
          <w:sz w:val="24"/>
          <w:szCs w:val="24"/>
          <w:rFonts w:ascii="宋体" w:eastAsia="宋体" w:hAnsi="宋体" w:hint="eastAsia"/>
          <w:lang w:eastAsia="zh-CN"/>
        </w:rPr>
        <w:t>报名产品</w:t>
      </w:r>
      <w:r>
        <w:rPr>
          <w:b w:val="1"/>
          <w:color w:val="000000"/>
          <w:sz w:val="24"/>
          <w:szCs w:val="24"/>
          <w:rFonts w:ascii="宋体" w:eastAsia="宋体" w:hAnsi="宋体" w:hint="eastAsia"/>
        </w:rPr>
        <w:t>情况介绍表</w:t>
      </w:r>
    </w:p>
    <w:p>
      <w:pPr>
        <w:rPr>
          <w:sz w:val="24"/>
          <w:szCs w:val="24"/>
          <w:rFonts w:ascii="宋体" w:eastAsia="宋体" w:hAnsi="宋体"/>
          <w:lang w:val="zh-CN"/>
        </w:rPr>
      </w:pPr>
    </w:p>
    <w:p>
      <w:pPr>
        <w:jc w:val="center"/>
        <w:spacing w:lineRule="auto" w:line="360"/>
        <w:rPr>
          <w:color w:val="000000"/>
          <w:sz w:val="24"/>
          <w:szCs w:val="24"/>
          <w:rFonts w:ascii="宋体" w:eastAsia="宋体" w:hAnsi="宋体" w:hint="eastAsia"/>
        </w:rPr>
      </w:pPr>
      <w:r>
        <w:rPr>
          <w:color w:val="000000"/>
          <w:sz w:val="24"/>
          <w:szCs w:val="24"/>
          <w:rFonts w:ascii="宋体" w:eastAsia="宋体" w:hAnsi="宋体" w:hint="eastAsia"/>
          <w:lang w:eastAsia="zh-CN"/>
        </w:rPr>
        <w:t>报名产品</w:t>
      </w:r>
      <w:r>
        <w:rPr>
          <w:color w:val="000000"/>
          <w:sz w:val="24"/>
          <w:szCs w:val="24"/>
          <w:rFonts w:ascii="宋体" w:eastAsia="宋体" w:hAnsi="宋体" w:hint="eastAsia"/>
        </w:rPr>
        <w:t>情况介绍表</w:t>
      </w:r>
    </w:p>
    <w:p>
      <w:pPr>
        <w:jc w:val="center"/>
        <w:spacing w:lineRule="auto" w:line="360"/>
        <w:rPr>
          <w:color w:val="000000"/>
          <w:sz w:val="24"/>
          <w:szCs w:val="24"/>
          <w:rFonts w:ascii="宋体" w:eastAsia="宋体" w:hAnsi="宋体" w:hint="eastAsia"/>
        </w:rPr>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296" w:type="dxa"/>
        <w:jc w:val="center"/>
        <w:tblLook w:val="000000" w:firstRow="0" w:lastRow="0" w:firstColumn="0" w:lastColumn="0" w:noHBand="0" w:noVBand="0"/>
        <w:tblLayout w:type="fixed"/>
      </w:tblPr>
      <w:tblGrid>
        <w:gridCol w:w="575"/>
        <w:gridCol w:w="1423"/>
        <w:gridCol w:w="851"/>
        <w:gridCol w:w="923"/>
        <w:gridCol w:w="1775"/>
        <w:gridCol w:w="1412"/>
        <w:gridCol w:w="1337"/>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rPr>
              <w:t>产品</w:t>
            </w:r>
            <w:r>
              <w:rPr>
                <w:color w:val="000000"/>
                <w:sz w:val="24"/>
                <w:szCs w:val="24"/>
                <w:rFonts w:ascii="宋体" w:eastAsia="宋体" w:hAnsi="宋体" w:hint="eastAsia"/>
              </w:rPr>
              <w:t>名称</w:t>
            </w:r>
          </w:p>
        </w:tc>
        <w:tc>
          <w:tcPr>
            <w:tcW w:type="dxa" w:w="851"/>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品牌</w:t>
            </w:r>
          </w:p>
        </w:tc>
        <w:tc>
          <w:tcPr>
            <w:tcW w:type="dxa" w:w="923"/>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型号</w:t>
            </w: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生产厂家</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产地</w:t>
            </w:r>
          </w:p>
        </w:tc>
        <w:tc>
          <w:tcPr>
            <w:tcW w:type="dxa" w:w="1337"/>
            <w:vAlign w:val="center"/>
            <w:tcBorders>
              <w:left w:val="single" w:color="auto" w:sz="4"/>
            </w:tcBorders>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备注</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851"/>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923"/>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775"/>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337"/>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rPr/>
      </w:pPr>
    </w:p>
    <w:p>
      <w:pPr>
        <w:rPr>
          <w:sz w:val="24"/>
          <w:szCs w:val="24"/>
          <w:rFonts w:ascii="宋体" w:eastAsia="宋体" w:hAnsi="宋体"/>
          <w:lang w:val="zh-CN"/>
        </w:rPr>
      </w:pPr>
      <w:r>
        <w:br w:type="page"/>
      </w:r>
    </w:p>
    <w:p>
      <w:pPr>
        <w:spacing w:lineRule="auto" w:line="360"/>
        <w:rPr>
          <w:b w:val="0"/>
          <w:color w:val="000000"/>
          <w:sz w:val="32"/>
          <w:szCs w:val="32"/>
          <w:rFonts w:ascii="黑体" w:eastAsia="黑体" w:hAnsi="黑体" w:cs="黑体" w:hint="eastAsia"/>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授权委托人身份证明</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5"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2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5055" cy="144907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3" style="position:absolute;left:0;margin-left:240pt;mso-position-horizontal:absolute;mso-position-horizontal-relative:text;margin-top:3pt;mso-position-vertical:absolute;mso-position-vertical-relative:text;width:184.6pt;height:114.0pt;z-index:251624975" coordsize="2344420,1448435" path="m,l2344420,,2344420,1448435,,144843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73"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0145" cy="14884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4" style="position:absolute;left:0;margin-left:-2pt;mso-position-horizontal:absolute;mso-position-horizontal-relative:text;margin-top:2pt;mso-position-vertical:absolute;mso-position-vertical-relative:text;width:191.3pt;height:117.1pt;z-index:251624973" coordsize="2429510,1487805" path="m,l2429510,,2429510,1487805,,148780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6"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3630" cy="147828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5" style="position:absolute;left:0;margin-left:239pt;mso-position-horizontal:absolute;mso-position-horizontal-relative:text;margin-top:4pt;mso-position-vertical:absolute;mso-position-vertical-relative:text;width:186.8pt;height:116.3pt;z-index:251624976" coordsize="2372995,1477645" path="m,l2372995,,2372995,1477645,,147764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4"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1255" cy="14884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6" style="position:absolute;left:0;margin-left:-2pt;mso-position-horizontal:absolute;mso-position-horizontal-relative:text;margin-top:2pt;mso-position-vertical:absolute;mso-position-vertical-relative:text;width:190.6pt;height:117.1pt;z-index:251624974" coordsize="2420620,1487805" path="m,l2420620,,2420620,1487805,,148780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六、提供具有独立承担民事责任的能力的证明材料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七、 提供具有良好的商业信誉和健全的财务会计制度的证明材料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八、 提供依法缴纳税收和社会保障资金的良好记录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九、 具有履行合同所必须的设备和专业技术能力的声明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我公司具备履行本次投标项目合同所必须的设备和专业技术能力。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特此声明。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9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十、业绩证明材料</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十一、参加政府采购前三年内在经营活动中无重大违法记录书面声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numPr>
          <w:ilvl w:val="0"/>
          <w:numId w:val="0"/>
        </w:numPr>
        <w:jc w:val="left"/>
        <w:spacing w:lineRule="auto" w:line="360"/>
        <w:pageBreakBefore w:val="0"/>
        <w:ind w:left="0" w:right="0" w:firstLine="0"/>
        <w:tabs>
          <w:tab w:val="left" w:pos="606"/>
        </w:tabs>
        <w:rPr>
          <w:i w:val="0"/>
          <w:b w:val="1"/>
          <w:sz w:val="28"/>
          <w:szCs w:val="28"/>
          <w:rFonts w:ascii="宋体" w:eastAsia="宋体" w:hAnsi="宋体" w:cs="宋体" w:hint="eastAsia"/>
          <w:lang w:eastAsia="zh-CN" w:val="en-US"/>
        </w:rPr>
        <w:wordWrap w:val="off"/>
        <w:snapToGrid w:val="on"/>
        <w:autoSpaceDE w:val="1"/>
        <w:autoSpaceDN w:val="1"/>
      </w:pPr>
      <w:r>
        <w:rPr>
          <w:i w:val="0"/>
          <w:b w:val="1"/>
          <w:sz w:val="28"/>
          <w:szCs w:val="28"/>
          <w:rFonts w:ascii="宋体" w:eastAsia="宋体" w:hAnsi="宋体" w:cs="宋体" w:hint="eastAsia"/>
          <w:lang w:eastAsia="zh-CN" w:val="en-US"/>
        </w:rPr>
        <w:t xml:space="preserve">十二、主要商务要求承诺书 </w:t>
      </w:r>
    </w:p>
    <w:p>
      <w:pPr>
        <w:bidi w:val="0"/>
        <w:numPr>
          <w:ilvl w:val="0"/>
          <w:numId w:val="0"/>
        </w:numPr>
        <w:jc w:val="left"/>
        <w:spacing w:lineRule="auto" w:line="360"/>
        <w:pageBreakBefore w:val="0"/>
        <w:ind w:left="0" w:right="0" w:firstLine="2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我公司承诺可以完全满足本次采购项目的所有主要商务条款要求（如标的提</w:t>
      </w:r>
      <w:r>
        <w:rPr>
          <w:sz w:val="24"/>
          <w:szCs w:val="24"/>
          <w:rFonts w:ascii="宋体" w:eastAsia="宋体" w:hAnsi="宋体" w:cs="宋体" w:hint="eastAsia"/>
          <w:lang w:eastAsia="zh-CN" w:val="en-US"/>
        </w:rPr>
        <w:t xml:space="preserve">供的时间、标的提供的地点、投标有效期、 采购资金支付、验收要求、履约保</w:t>
      </w:r>
      <w:r>
        <w:rPr>
          <w:sz w:val="24"/>
          <w:szCs w:val="24"/>
          <w:rFonts w:ascii="宋体" w:eastAsia="宋体" w:hAnsi="宋体" w:cs="宋体" w:hint="eastAsia"/>
          <w:lang w:eastAsia="zh-CN" w:val="en-US"/>
        </w:rPr>
        <w:t xml:space="preserve">证金等）。若有不符合或未按承诺履行的，后果和责任自负。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如有优于招标文件主要商务要求的请在此承诺书中说明。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具体优于内容 （如标的提供的时间、地点，质保期等） 。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特此承诺。 </w:t>
      </w:r>
    </w:p>
    <w:p>
      <w:pPr>
        <w:bidi w:val="0"/>
        <w:numPr>
          <w:ilvl w:val="0"/>
          <w:numId w:val="0"/>
        </w:numPr>
        <w:jc w:val="left"/>
        <w:spacing w:lineRule="auto" w:line="360"/>
        <w:pageBreakBefore w:val="0"/>
        <w:ind w:left="0" w:right="0" w:firstLine="17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投标人名称：（加盖公章） </w:t>
      </w:r>
    </w:p>
    <w:p>
      <w:pPr>
        <w:bidi w:val="0"/>
        <w:numPr>
          <w:ilvl w:val="0"/>
          <w:numId w:val="0"/>
        </w:numPr>
        <w:jc w:val="left"/>
        <w:spacing w:lineRule="auto" w:line="360"/>
        <w:pageBreakBefore w:val="0"/>
        <w:ind w:left="0" w:right="0" w:firstLine="180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 xml:space="preserve">年    月   日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十三、技术偏离表 </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420"/>
        <w:gridCol w:w="1420"/>
        <w:gridCol w:w="1420"/>
        <w:gridCol w:w="1420"/>
        <w:gridCol w:w="1421"/>
        <w:gridCol w:w="1421"/>
      </w:tblGrid>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序号</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参数性质</w:t>
            </w:r>
            <w:r>
              <w:rPr>
                <w:sz w:val="24"/>
                <w:szCs w:val="24"/>
                <w:rFonts w:ascii="宋体" w:eastAsia="宋体" w:hAnsi="宋体" w:cs="宋体" w:hint="eastAsia"/>
                <w:lang w:eastAsia="zh-CN" w:val="en-US"/>
              </w:rPr>
              <w:t>（是否标</w:t>
            </w:r>
            <w:r>
              <w:rPr>
                <w:sz w:val="21"/>
                <w:szCs w:val="21"/>
                <w:rFonts w:ascii="宋体" w:eastAsia="宋体" w:hAnsi="宋体" w:cs="宋体" w:hint="eastAsia"/>
              </w:rPr>
              <w:t>*</w:t>
            </w: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招标技术参</w:t>
            </w:r>
            <w:r>
              <w:rPr>
                <w:sz w:val="24"/>
                <w:szCs w:val="24"/>
                <w:rFonts w:ascii="宋体" w:eastAsia="宋体" w:hAnsi="宋体" w:cs="宋体" w:hint="eastAsia"/>
                <w:lang w:eastAsia="zh-CN" w:val="en-US"/>
              </w:rPr>
              <w:t>数要求</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投标人提供</w:t>
            </w:r>
            <w:r>
              <w:rPr>
                <w:sz w:val="24"/>
                <w:szCs w:val="24"/>
                <w:rFonts w:ascii="宋体" w:eastAsia="宋体" w:hAnsi="宋体" w:cs="宋体" w:hint="eastAsia"/>
                <w:lang w:eastAsia="zh-CN" w:val="en-US"/>
              </w:rPr>
              <w:t>相应内容</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偏离程度</w:t>
            </w: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备注</w:t>
            </w: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1</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2</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3</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r>
        <w:trPr/>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default"/>
                <w:lang w:eastAsia="zh-CN" w:val="en-US"/>
              </w:rPr>
              <w:wordWrap w:val="off"/>
              <w:snapToGrid w:val="on"/>
              <w:autoSpaceDE w:val="1"/>
              <w:autoSpaceDN w:val="1"/>
            </w:pPr>
            <w:r>
              <w:rPr>
                <w:sz w:val="24"/>
                <w:szCs w:val="24"/>
                <w:rFonts w:ascii="宋体" w:eastAsia="宋体" w:hAnsi="宋体" w:cs="宋体" w:hint="eastAsia"/>
                <w:lang w:eastAsia="zh-CN" w:val="en-US"/>
              </w:rPr>
              <w:t>......</w:t>
            </w: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0"/>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c>
          <w:tcPr>
            <w:tcW w:type="dxa" w:w="1421"/>
            <w:vAlign w:val="top"/>
          </w:tcPr>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tc>
      </w:tr>
    </w:tbl>
    <w:p>
      <w:pPr>
        <w:bidi w:val="0"/>
        <w:jc w:val="left"/>
        <w:spacing w:lineRule="auto" w:line="360"/>
        <w:pageBreakBefore w:val="0"/>
        <w:rPr>
          <w:sz w:val="24"/>
          <w:szCs w:val="24"/>
        </w:rPr>
        <w:wordWrap w:val="off"/>
        <w:snapToGrid w:val="on"/>
        <w:autoSpaceDE w:val="1"/>
        <w:autoSpaceDN w:val="1"/>
      </w:pPr>
      <w:r>
        <w:rPr>
          <w:color w:val="000000"/>
          <w:sz w:val="24"/>
          <w:szCs w:val="24"/>
          <w:rFonts w:ascii="宋体" w:eastAsia="宋体" w:hAnsi="宋体" w:cs="宋体" w:hint="eastAsia"/>
          <w:lang w:bidi="" w:eastAsia="zh-CN" w:val="en-US"/>
        </w:rPr>
        <w:t>说明：</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1.投标人应当如实填写上表“投标人提供响应内容”处内容，对招标文件提出</w:t>
      </w:r>
      <w:r>
        <w:rPr>
          <w:color w:val="000000"/>
          <w:sz w:val="24"/>
          <w:szCs w:val="24"/>
          <w:rFonts w:ascii="宋体" w:eastAsia="宋体" w:hAnsi="宋体" w:cs="宋体" w:hint="eastAsia"/>
          <w:lang w:bidi="" w:eastAsia="zh-CN" w:val="en-US"/>
        </w:rPr>
        <w:t xml:space="preserve">的要求和条件作出明确响应，并列明具体响应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数值或内容，只注明符合、满足等无具体内容表述的，将视为未实质性满足招</w:t>
      </w:r>
      <w:r>
        <w:rPr>
          <w:color w:val="000000"/>
          <w:sz w:val="24"/>
          <w:szCs w:val="24"/>
          <w:rFonts w:ascii="宋体" w:eastAsia="宋体" w:hAnsi="宋体" w:cs="宋体" w:hint="eastAsia"/>
          <w:lang w:bidi="" w:eastAsia="zh-CN" w:val="en-US"/>
        </w:rPr>
        <w:t xml:space="preserve">标文件要求。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2.“偏离程度”处可填写满足、响应或正偏离、负偏离。 </w:t>
      </w:r>
    </w:p>
    <w:p>
      <w:pPr>
        <w:bidi w:val="0"/>
        <w:jc w:val="left"/>
        <w:spacing w:lineRule="auto" w:line="360"/>
        <w:pageBreakBefore w:val="0"/>
        <w:rPr>
          <w:sz w:val="24"/>
          <w:szCs w:val="24"/>
          <w:rFonts w:ascii="宋体" w:eastAsia="宋体" w:hAnsi="宋体" w:cs="宋体" w:hint="eastAsia"/>
        </w:rPr>
        <w:wordWrap w:val="off"/>
        <w:snapToGrid w:val="on"/>
        <w:autoSpaceDE w:val="1"/>
        <w:autoSpaceDN w:val="1"/>
      </w:pPr>
      <w:r>
        <w:rPr>
          <w:color w:val="000000"/>
          <w:sz w:val="24"/>
          <w:szCs w:val="24"/>
          <w:rFonts w:ascii="宋体" w:eastAsia="宋体" w:hAnsi="宋体" w:cs="宋体" w:hint="eastAsia"/>
          <w:lang w:bidi="" w:eastAsia="zh-CN" w:val="en-US"/>
        </w:rPr>
        <w:t xml:space="preserve">3.“备注”处可填写偏离情况的具体说明。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十四、售后服务</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十五、相关认证</w:t>
      </w:r>
    </w:p>
    <w:p>
      <w:pPr>
        <w:bidi w:val="0"/>
        <w:numPr>
          <w:ilvl w:val="0"/>
          <w:numId w:val="0"/>
        </w:numPr>
        <w:jc w:val="left"/>
        <w:spacing w:lineRule="auto" w:line="360"/>
        <w:pageBreakBefore w:val="0"/>
        <w:ind w:left="0" w:right="0" w:firstLine="0"/>
        <w:tabs>
          <w:tab w:val="left" w:pos="606"/>
        </w:tabs>
        <w:rPr>
          <w:rFonts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十六、产品彩页</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十七、其他</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（下方合同模板）</w:t>
      </w: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numPr>
          <w:ilvl w:val="0"/>
          <w:numId w:val="5"/>
        </w:numPr>
        <w:jc w:val="center"/>
        <w:tabs>
          <w:tab w:val="left" w:pos="60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合同模板</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r>
        <w:rPr>
          <w:b w:val="1"/>
          <w:sz w:val="36"/>
          <w:szCs w:val="36"/>
          <w:rFonts w:ascii="宋体" w:eastAsia="宋体" w:hAnsi="宋体" w:hint="eastAsia"/>
          <w:lang w:eastAsia="zh-CN"/>
        </w:rPr>
        <w:t xml:space="preserve">  招标采购合同</w:t>
      </w:r>
    </w:p>
    <w:p>
      <w:pPr>
        <w:jc w:val="both"/>
        <w:spacing w:lineRule="exact" w:line="400" w:before="0" w:after="0"/>
        <w:ind w:left="0" w:firstLine="0"/>
        <w:rPr>
          <w:sz w:val="18"/>
          <w:szCs w:val="18"/>
          <w:rFonts w:ascii="Times New Roman" w:eastAsia="宋体" w:hAnsi="Times New Roman" w:hint="eastAsia"/>
          <w:lang w:eastAsia="zh-CN"/>
        </w:rPr>
        <w:snapToGrid w:val="on"/>
        <w:autoSpaceDE w:val="1"/>
        <w:autoSpaceDN w:val="1"/>
      </w:pPr>
    </w:p>
    <w:p>
      <w:pPr>
        <w:bidi w:val="0"/>
        <w:jc w:val="both"/>
        <w:spacing w:lineRule="auto" w:line="360" w:before="0" w:after="0"/>
        <w:pageBreakBefore w:val="0"/>
        <w:ind w:left="0" w:firstLine="0"/>
        <w:rPr>
          <w:sz w:val="24"/>
          <w:szCs w:val="24"/>
          <w:rFonts w:ascii="Times New Roman" w:eastAsia="宋体" w:hAnsi="Times New Roman" w:hint="eastAsia"/>
          <w:lang w:eastAsia="zh-CN"/>
        </w:rPr>
        <w:wordWrap w:val="off"/>
        <w:snapToGrid w:val="on"/>
        <w:autoSpaceDE w:val="1"/>
        <w:autoSpaceDN w:val="1"/>
      </w:pPr>
      <w:r>
        <w:rPr>
          <w:sz w:val="24"/>
          <w:szCs w:val="24"/>
          <w:rFonts w:ascii="Times New Roman" w:eastAsia="宋体" w:hAnsi="Times New Roman" w:hint="eastAsia"/>
          <w:lang w:eastAsia="zh-CN"/>
        </w:rPr>
        <w:t xml:space="preserve">合同编号：器械 [20</w:t>
      </w:r>
      <w:r>
        <w:rPr>
          <w:sz w:val="24"/>
          <w:szCs w:val="24"/>
          <w:rFonts w:ascii="Times New Roman" w:eastAsia="宋体" w:hAnsi="Times New Roman" w:hint="eastAsia"/>
          <w:lang w:eastAsia="zh-CN" w:val="en-US"/>
        </w:rPr>
        <w:t>20</w:t>
      </w:r>
      <w:r>
        <w:rPr>
          <w:sz w:val="24"/>
          <w:szCs w:val="24"/>
          <w:rFonts w:ascii="Times New Roman" w:eastAsia="宋体" w:hAnsi="Times New Roman" w:hint="eastAsia"/>
          <w:lang w:eastAsia="zh-CN"/>
        </w:rPr>
        <w:t>]</w:t>
      </w:r>
      <w:r>
        <w:rPr>
          <w:sz w:val="24"/>
          <w:szCs w:val="24"/>
          <w:u w:val="single"/>
          <w:rFonts w:ascii="Times New Roman" w:eastAsia="宋体" w:hAnsi="Times New Roman" w:hint="eastAsia"/>
          <w:lang w:eastAsia="zh-CN"/>
        </w:rPr>
        <w:t xml:space="preserve">    </w:t>
      </w:r>
      <w:r>
        <w:rPr>
          <w:sz w:val="24"/>
          <w:szCs w:val="24"/>
          <w:rFonts w:ascii="Times New Roman" w:eastAsia="宋体" w:hAnsi="Times New Roman" w:hint="eastAsia"/>
          <w:lang w:eastAsia="zh-CN"/>
        </w:rPr>
        <w:t>号。</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甲方：</w:t>
      </w:r>
      <w:r>
        <w:rPr>
          <w:sz w:val="28"/>
          <w:szCs w:val="28"/>
          <w:u w:val="single"/>
          <w:rFonts w:ascii="宋体" w:eastAsia="宋体" w:hAnsi="宋体" w:hint="eastAsia"/>
          <w:lang w:eastAsia="zh-CN"/>
        </w:rPr>
        <w:t xml:space="preserve">鄂尔多斯市中心医院     </w:t>
      </w:r>
    </w:p>
    <w:p>
      <w:pPr>
        <w:bidi w:val="0"/>
        <w:jc w:val="both"/>
        <w:spacing w:lineRule="auto" w:line="360" w:before="0" w:after="0"/>
        <w:pageBreakBefore w:val="0"/>
        <w:ind w:left="0" w:firstLine="0"/>
        <w:rPr>
          <w:sz w:val="28"/>
          <w:szCs w:val="28"/>
          <w:u w:val="single"/>
          <w:rFonts w:ascii="宋体" w:eastAsia="宋体" w:hAnsi="宋体" w:hint="eastAsia"/>
          <w:lang w:eastAsia="zh-CN"/>
        </w:rPr>
        <w:wordWrap w:val="off"/>
        <w:snapToGrid w:val="on"/>
        <w:autoSpaceDE w:val="1"/>
        <w:autoSpaceDN w:val="1"/>
      </w:pPr>
      <w:r>
        <w:rPr>
          <w:sz w:val="28"/>
          <w:szCs w:val="28"/>
          <w:rFonts w:ascii="宋体" w:eastAsia="宋体" w:hAnsi="宋体"/>
        </w:rPr>
        <w:t>乙方：</w:t>
      </w:r>
      <w:r>
        <w:rPr>
          <w:sz w:val="28"/>
          <w:szCs w:val="28"/>
          <w:u w:val="single"/>
          <w:rFonts w:ascii="宋体" w:eastAsia="宋体" w:hAnsi="宋体" w:hint="eastAsia"/>
          <w:lang w:eastAsia="zh-CN"/>
        </w:rPr>
        <w:t xml:space="preserve">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甲乙双方</w:t>
      </w:r>
      <w:r>
        <w:rPr>
          <w:sz w:val="28"/>
          <w:szCs w:val="28"/>
          <w:rFonts w:ascii="宋体" w:eastAsia="宋体" w:hAnsi="宋体" w:hint="eastAsia"/>
          <w:lang w:eastAsia="zh-CN"/>
        </w:rPr>
        <w:t>根据《中华人民共和国合同法》，在平等互利、</w:t>
      </w:r>
      <w:r>
        <w:rPr>
          <w:sz w:val="28"/>
          <w:szCs w:val="28"/>
          <w:rFonts w:ascii="宋体" w:eastAsia="宋体" w:hAnsi="宋体"/>
        </w:rPr>
        <w:t>协商一</w:t>
      </w:r>
      <w:r>
        <w:rPr>
          <w:sz w:val="28"/>
          <w:szCs w:val="28"/>
          <w:rFonts w:ascii="宋体" w:eastAsia="宋体" w:hAnsi="宋体"/>
        </w:rPr>
        <w:t>致</w:t>
      </w:r>
      <w:r>
        <w:rPr>
          <w:sz w:val="28"/>
          <w:szCs w:val="28"/>
          <w:rFonts w:ascii="宋体" w:eastAsia="宋体" w:hAnsi="宋体" w:hint="eastAsia"/>
          <w:lang w:eastAsia="zh-CN"/>
        </w:rPr>
        <w:t>的基础上</w:t>
      </w:r>
      <w:r>
        <w:rPr>
          <w:sz w:val="28"/>
          <w:szCs w:val="28"/>
          <w:rFonts w:ascii="宋体" w:eastAsia="宋体" w:hAnsi="宋体"/>
        </w:rPr>
        <w:t>，</w:t>
      </w:r>
      <w:r>
        <w:rPr>
          <w:sz w:val="28"/>
          <w:szCs w:val="28"/>
          <w:rFonts w:ascii="宋体" w:eastAsia="宋体" w:hAnsi="宋体" w:hint="eastAsia"/>
          <w:lang w:eastAsia="zh-CN"/>
        </w:rPr>
        <w:t>甲方同意向乙方购买如下医疗设备</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一</w:t>
      </w:r>
      <w:r>
        <w:rPr>
          <w:sz w:val="28"/>
          <w:szCs w:val="28"/>
          <w:rFonts w:ascii="宋体" w:eastAsia="宋体" w:hAnsi="宋体" w:hint="eastAsia"/>
          <w:lang w:eastAsia="zh-CN"/>
        </w:rPr>
        <w:t>、设备</w:t>
      </w:r>
      <w:r>
        <w:rPr>
          <w:sz w:val="28"/>
          <w:szCs w:val="28"/>
          <w:rFonts w:ascii="宋体" w:eastAsia="宋体" w:hAnsi="宋体"/>
        </w:rPr>
        <w:t>名称</w:t>
      </w:r>
      <w:r>
        <w:rPr>
          <w:sz w:val="28"/>
          <w:szCs w:val="28"/>
          <w:rFonts w:ascii="宋体" w:eastAsia="宋体" w:hAnsi="宋体" w:hint="eastAsia"/>
          <w:lang w:eastAsia="zh-CN"/>
        </w:rPr>
        <w:t>、规格</w:t>
      </w:r>
      <w:r>
        <w:rPr>
          <w:sz w:val="28"/>
          <w:szCs w:val="28"/>
          <w:rFonts w:ascii="宋体" w:eastAsia="宋体" w:hAnsi="宋体"/>
        </w:rPr>
        <w:t>型号</w:t>
      </w:r>
      <w:r>
        <w:rPr>
          <w:sz w:val="28"/>
          <w:szCs w:val="28"/>
          <w:rFonts w:ascii="宋体" w:eastAsia="宋体" w:hAnsi="宋体" w:hint="eastAsia"/>
          <w:lang w:eastAsia="zh-CN"/>
        </w:rPr>
        <w:t>、</w:t>
      </w:r>
      <w:r>
        <w:rPr>
          <w:sz w:val="28"/>
          <w:szCs w:val="28"/>
          <w:rFonts w:ascii="宋体" w:eastAsia="宋体" w:hAnsi="宋体"/>
        </w:rPr>
        <w:t>数量</w:t>
      </w:r>
      <w:r>
        <w:rPr>
          <w:sz w:val="28"/>
          <w:szCs w:val="28"/>
          <w:rFonts w:ascii="宋体" w:eastAsia="宋体" w:hAnsi="宋体" w:hint="eastAsia"/>
          <w:lang w:eastAsia="zh-CN"/>
        </w:rPr>
        <w:t>、</w:t>
      </w:r>
      <w:r>
        <w:rPr>
          <w:sz w:val="28"/>
          <w:szCs w:val="28"/>
          <w:rFonts w:ascii="宋体" w:eastAsia="宋体" w:hAnsi="宋体"/>
        </w:rPr>
        <w:t>价格</w:t>
      </w:r>
      <w:r>
        <w:rPr>
          <w:sz w:val="28"/>
          <w:szCs w:val="28"/>
          <w:rFonts w:ascii="宋体" w:eastAsia="宋体" w:hAnsi="宋体" w:hint="eastAsia"/>
          <w:lang w:eastAsia="zh-CN"/>
        </w:rPr>
        <w:t>：</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2068"/>
        <w:gridCol w:w="1417"/>
        <w:gridCol w:w="1441"/>
        <w:gridCol w:w="542"/>
        <w:gridCol w:w="627"/>
        <w:gridCol w:w="1490"/>
        <w:gridCol w:w="1567"/>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序号</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设备</w:t>
            </w:r>
            <w:r>
              <w:rPr>
                <w:sz w:val="24"/>
                <w:szCs w:val="24"/>
                <w:rFonts w:ascii="宋体" w:eastAsia="宋体" w:hAnsi="宋体"/>
              </w:rPr>
              <w:t>名称</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品牌</w:t>
            </w: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规格型号</w:t>
            </w: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单位</w:t>
            </w: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数量</w:t>
            </w: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rPr>
              <w:t>单价</w:t>
            </w:r>
            <w:r>
              <w:rPr>
                <w:sz w:val="24"/>
                <w:szCs w:val="24"/>
                <w:rFonts w:ascii="宋体" w:eastAsia="宋体" w:hAnsi="宋体" w:hint="eastAsia"/>
                <w:lang w:eastAsia="zh-CN"/>
              </w:rPr>
              <w:t>（元）</w:t>
            </w: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rPr>
              <w:snapToGrid w:val="on"/>
              <w:autoSpaceDE w:val="1"/>
              <w:autoSpaceDN w:val="1"/>
            </w:pPr>
            <w:r>
              <w:rPr>
                <w:sz w:val="24"/>
                <w:szCs w:val="24"/>
                <w:rFonts w:ascii="宋体" w:eastAsia="宋体" w:hAnsi="宋体"/>
              </w:rPr>
              <w:t>金额（元）</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p>
        </w:tc>
        <w:tc>
          <w:tcPr>
            <w:tcW w:type="dxa" w:w="2068"/>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rPr>
              <w:t>合计（含税）</w:t>
            </w:r>
          </w:p>
        </w:tc>
        <w:tc>
          <w:tcPr>
            <w:tcW w:type="dxa" w:w="141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4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54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62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49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1567"/>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rHeight w:hRule="atleast" w:val="516"/>
        </w:trPr>
        <w:tc>
          <w:tcPr>
            <w:tcW w:type="dxa" w:w="515"/>
            <w:vAlign w:val="bottom"/>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9152"/>
            <w:vAlign w:val="bottom"/>
            <w:gridSpan w:val="7"/>
            <w:tcBorders>
              <w:bottom w:val="single" w:color="000000" w:sz="6"/>
              <w:left w:val="single" w:color="000000" w:sz="6"/>
              <w:right w:val="single" w:color="000000" w:sz="6"/>
              <w:top w:val="single" w:color="000000" w:sz="6"/>
            </w:tcBorders>
          </w:tcPr>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大写：</w:t>
            </w:r>
          </w:p>
        </w:tc>
      </w:tr>
    </w:tbl>
    <w:p>
      <w:pPr>
        <w:jc w:val="both"/>
        <w:spacing w:lineRule="exact" w:line="440" w:before="0" w:after="0"/>
        <w:ind w:left="0" w:firstLine="200" w:leftChars="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设备配置清单参见附表。</w:t>
      </w:r>
    </w:p>
    <w:p>
      <w:pPr>
        <w:jc w:val="both"/>
        <w:spacing w:lineRule="exact" w:line="440" w:before="0" w:after="0"/>
        <w:ind w:left="0" w:firstLine="200" w:leftChars="0"/>
        <w:rPr>
          <w:sz w:val="28"/>
          <w:szCs w:val="28"/>
          <w:rFonts w:ascii="宋体" w:eastAsia="宋体" w:hAnsi="宋体"/>
        </w:rPr>
        <w:snapToGrid w:val="on"/>
        <w:autoSpaceDE w:val="1"/>
        <w:autoSpaceDN w:val="1"/>
      </w:pPr>
      <w:r>
        <w:rPr>
          <w:sz w:val="28"/>
          <w:szCs w:val="28"/>
          <w:rFonts w:ascii="宋体" w:eastAsia="宋体" w:hAnsi="宋体"/>
        </w:rPr>
        <w:t>乙方保证所提供的所有设备</w:t>
      </w:r>
      <w:r>
        <w:rPr>
          <w:sz w:val="28"/>
          <w:szCs w:val="28"/>
          <w:rFonts w:ascii="宋体" w:eastAsia="宋体" w:hAnsi="宋体" w:hint="eastAsia"/>
          <w:lang w:eastAsia="zh-CN"/>
        </w:rPr>
        <w:t>应为原装</w:t>
      </w:r>
      <w:r>
        <w:rPr>
          <w:sz w:val="28"/>
          <w:szCs w:val="28"/>
          <w:rFonts w:ascii="宋体" w:eastAsia="宋体" w:hAnsi="宋体"/>
        </w:rPr>
        <w:t>全新</w:t>
      </w:r>
      <w:r>
        <w:rPr>
          <w:sz w:val="28"/>
          <w:szCs w:val="28"/>
          <w:rFonts w:ascii="宋体" w:eastAsia="宋体" w:hAnsi="宋体" w:hint="eastAsia"/>
          <w:lang w:eastAsia="zh-CN"/>
        </w:rPr>
        <w:t>产品</w:t>
      </w:r>
      <w:r>
        <w:rPr>
          <w:sz w:val="28"/>
          <w:szCs w:val="28"/>
          <w:rFonts w:ascii="宋体" w:eastAsia="宋体" w:hAnsi="宋体"/>
        </w:rPr>
        <w:t>，</w:t>
      </w:r>
      <w:r>
        <w:rPr>
          <w:sz w:val="28"/>
          <w:szCs w:val="28"/>
          <w:rFonts w:ascii="宋体" w:eastAsia="宋体" w:hAnsi="宋体" w:hint="eastAsia"/>
          <w:lang w:eastAsia="zh-CN"/>
        </w:rPr>
        <w:t>且符合上表中各项</w:t>
      </w:r>
      <w:r>
        <w:rPr>
          <w:sz w:val="28"/>
          <w:szCs w:val="28"/>
          <w:rFonts w:ascii="宋体" w:eastAsia="宋体" w:hAnsi="宋体" w:hint="eastAsia"/>
          <w:lang w:eastAsia="zh-CN"/>
        </w:rPr>
        <w:t>要求</w:t>
      </w:r>
      <w:r>
        <w:rPr>
          <w:sz w:val="28"/>
          <w:szCs w:val="28"/>
          <w:rFonts w:ascii="宋体" w:eastAsia="宋体" w:hAnsi="宋体"/>
        </w:rPr>
        <w:t>。</w:t>
      </w:r>
    </w:p>
    <w:p>
      <w:pPr>
        <w:jc w:val="both"/>
        <w:spacing w:lineRule="exact" w:line="440" w:before="0" w:after="0"/>
        <w:ind w:left="0" w:firstLine="200"/>
        <w:rPr>
          <w:sz w:val="28"/>
          <w:szCs w:val="28"/>
          <w:rFonts w:ascii="宋体" w:eastAsia="宋体" w:hAnsi="宋体" w:hint="eastAsia"/>
          <w:lang w:eastAsia="zh-CN"/>
        </w:rPr>
        <w:snapToGrid w:val="on"/>
        <w:autoSpaceDE w:val="1"/>
        <w:autoSpaceDN w:val="1"/>
      </w:pPr>
      <w:r>
        <w:rPr>
          <w:sz w:val="28"/>
          <w:szCs w:val="28"/>
          <w:rFonts w:ascii="宋体" w:eastAsia="宋体" w:hAnsi="宋体"/>
        </w:rPr>
        <w:t>二</w:t>
      </w:r>
      <w:r>
        <w:rPr>
          <w:sz w:val="28"/>
          <w:szCs w:val="28"/>
          <w:rFonts w:ascii="宋体" w:eastAsia="宋体" w:hAnsi="宋体" w:hint="eastAsia"/>
          <w:lang w:eastAsia="zh-CN"/>
        </w:rPr>
        <w:t>、</w:t>
      </w:r>
      <w:r>
        <w:rPr>
          <w:sz w:val="28"/>
          <w:szCs w:val="28"/>
          <w:rFonts w:ascii="宋体" w:eastAsia="宋体" w:hAnsi="宋体"/>
        </w:rPr>
        <w:t>质量标准</w:t>
      </w:r>
      <w:r>
        <w:rPr>
          <w:sz w:val="28"/>
          <w:szCs w:val="28"/>
          <w:rFonts w:ascii="宋体" w:eastAsia="宋体" w:hAnsi="宋体" w:hint="eastAsia"/>
          <w:lang w:eastAsia="zh-CN"/>
        </w:rPr>
        <w:t>要求：</w:t>
      </w:r>
    </w:p>
    <w:p>
      <w:pPr>
        <w:bidi w:val="0"/>
        <w:jc w:val="both"/>
        <w:spacing w:lineRule="auto" w:line="360" w:before="0" w:after="0"/>
        <w:pageBreakBefore w:val="0"/>
        <w:ind w:left="0" w:firstLine="200"/>
        <w:rPr>
          <w:sz w:val="28"/>
          <w:szCs w:val="28"/>
          <w:rFonts w:ascii="宋体" w:eastAsia="宋体" w:hAnsi="宋体"/>
        </w:rPr>
        <w:wordWrap w:val="off"/>
        <w:snapToGrid w:val="on"/>
        <w:autoSpaceDE w:val="1"/>
        <w:autoSpaceDN w:val="1"/>
      </w:pPr>
      <w:r>
        <w:rPr>
          <w:sz w:val="28"/>
          <w:szCs w:val="28"/>
          <w:rFonts w:ascii="宋体" w:eastAsia="宋体" w:hAnsi="宋体" w:hint="eastAsia"/>
          <w:lang w:eastAsia="zh-CN"/>
        </w:rPr>
        <w:t>乙方提供的产品应</w:t>
      </w:r>
      <w:r>
        <w:rPr>
          <w:sz w:val="28"/>
          <w:szCs w:val="28"/>
          <w:rFonts w:ascii="宋体" w:eastAsia="宋体" w:hAnsi="宋体"/>
        </w:rPr>
        <w:t>符合</w:t>
      </w:r>
      <w:r>
        <w:rPr>
          <w:sz w:val="28"/>
          <w:szCs w:val="28"/>
          <w:rFonts w:ascii="宋体" w:eastAsia="宋体" w:hAnsi="宋体" w:hint="eastAsia"/>
          <w:lang w:eastAsia="zh-CN"/>
        </w:rPr>
        <w:t>相关</w:t>
      </w:r>
      <w:r>
        <w:rPr>
          <w:sz w:val="28"/>
          <w:szCs w:val="28"/>
          <w:rFonts w:ascii="宋体" w:eastAsia="宋体" w:hAnsi="宋体"/>
        </w:rPr>
        <w:t>国家</w:t>
      </w:r>
      <w:r>
        <w:rPr>
          <w:sz w:val="28"/>
          <w:szCs w:val="28"/>
          <w:rFonts w:ascii="宋体" w:eastAsia="宋体" w:hAnsi="宋体" w:hint="eastAsia"/>
          <w:lang w:eastAsia="zh-CN"/>
        </w:rPr>
        <w:t>标准或行业标准，以及招标</w:t>
      </w:r>
      <w:r>
        <w:rPr>
          <w:sz w:val="28"/>
          <w:szCs w:val="28"/>
          <w:rFonts w:ascii="宋体" w:eastAsia="宋体" w:hAnsi="宋体"/>
        </w:rPr>
        <w:t>技术</w:t>
      </w:r>
      <w:r>
        <w:rPr>
          <w:sz w:val="28"/>
          <w:szCs w:val="28"/>
          <w:rFonts w:ascii="宋体" w:eastAsia="宋体" w:hAnsi="宋体" w:hint="eastAsia"/>
          <w:lang w:eastAsia="zh-CN"/>
        </w:rPr>
        <w:t>参</w:t>
      </w:r>
      <w:r>
        <w:rPr>
          <w:sz w:val="28"/>
          <w:szCs w:val="28"/>
          <w:rFonts w:ascii="宋体" w:eastAsia="宋体" w:hAnsi="宋体" w:hint="eastAsia"/>
          <w:lang w:eastAsia="zh-CN"/>
        </w:rPr>
        <w:t>数</w:t>
      </w:r>
      <w:r>
        <w:rPr>
          <w:sz w:val="28"/>
          <w:szCs w:val="28"/>
          <w:rFonts w:ascii="宋体" w:eastAsia="宋体" w:hAnsi="宋体"/>
        </w:rPr>
        <w:t>要求。如果设备的质量或规格与合同不符，或证实设备是有缺陷的，</w:t>
      </w:r>
      <w:r>
        <w:rPr>
          <w:sz w:val="28"/>
          <w:szCs w:val="28"/>
          <w:rFonts w:ascii="宋体" w:eastAsia="宋体" w:hAnsi="宋体"/>
        </w:rPr>
        <w:t>包括潜在的缺陷或使用不符合要求的材料等，乙方应在接到甲方通知</w:t>
      </w:r>
      <w:r>
        <w:rPr>
          <w:sz w:val="28"/>
          <w:szCs w:val="28"/>
          <w:rFonts w:ascii="宋体" w:eastAsia="宋体" w:hAnsi="宋体"/>
        </w:rPr>
        <w:t>后2天内负责为甲方免费更换符合合同规定的规格、质量和性能要求</w:t>
      </w:r>
      <w:r>
        <w:rPr>
          <w:sz w:val="28"/>
          <w:szCs w:val="28"/>
          <w:rFonts w:ascii="宋体" w:eastAsia="宋体" w:hAnsi="宋体"/>
        </w:rPr>
        <w:t>的新设备，其相关费用由乙方负担。</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三</w:t>
      </w:r>
      <w:r>
        <w:rPr>
          <w:sz w:val="28"/>
          <w:szCs w:val="28"/>
          <w:rFonts w:ascii="宋体" w:eastAsia="宋体" w:hAnsi="宋体" w:hint="eastAsia"/>
          <w:lang w:eastAsia="zh-CN"/>
        </w:rPr>
        <w:t>、</w:t>
      </w:r>
      <w:r>
        <w:rPr>
          <w:sz w:val="28"/>
          <w:szCs w:val="28"/>
          <w:rFonts w:ascii="宋体" w:eastAsia="宋体" w:hAnsi="宋体"/>
        </w:rPr>
        <w:t>交货：</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1.交货日期：</w:t>
      </w:r>
      <w:r>
        <w:rPr>
          <w:sz w:val="28"/>
          <w:szCs w:val="28"/>
          <w:rFonts w:ascii="宋体" w:eastAsia="宋体" w:hAnsi="宋体" w:hint="eastAsia"/>
          <w:lang w:eastAsia="zh-CN"/>
        </w:rPr>
        <w:t>合同签订</w:t>
      </w:r>
      <w:r>
        <w:rPr>
          <w:sz w:val="28"/>
          <w:szCs w:val="28"/>
          <w:rFonts w:ascii="宋体" w:eastAsia="宋体" w:hAnsi="宋体"/>
        </w:rPr>
        <w:t>后</w:t>
      </w:r>
      <w:r>
        <w:rPr>
          <w:sz w:val="28"/>
          <w:szCs w:val="28"/>
          <w:u w:val="single"/>
          <w:rFonts w:ascii="宋体" w:eastAsia="宋体" w:hAnsi="宋体" w:hint="eastAsia"/>
          <w:lang w:eastAsia="zh-CN"/>
        </w:rPr>
        <w:t xml:space="preserve"> 30 </w:t>
      </w:r>
      <w:r>
        <w:rPr>
          <w:sz w:val="28"/>
          <w:szCs w:val="28"/>
          <w:rFonts w:ascii="宋体" w:eastAsia="宋体" w:hAnsi="宋体" w:hint="eastAsia"/>
          <w:lang w:eastAsia="zh-CN"/>
        </w:rPr>
        <w:t>天</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2.交货方式：乙方负责运输并承担运费</w:t>
      </w:r>
      <w:r>
        <w:rPr>
          <w:sz w:val="28"/>
          <w:szCs w:val="28"/>
          <w:rFonts w:ascii="宋体" w:eastAsia="宋体" w:hAnsi="宋体" w:hint="eastAsia"/>
          <w:lang w:eastAsia="zh-CN"/>
        </w:rPr>
        <w:t>、</w:t>
      </w:r>
      <w:r>
        <w:rPr>
          <w:sz w:val="28"/>
          <w:szCs w:val="28"/>
          <w:rFonts w:ascii="宋体" w:eastAsia="宋体" w:hAnsi="宋体"/>
        </w:rPr>
        <w:t>装卸货费</w:t>
      </w:r>
      <w:r>
        <w:rPr>
          <w:sz w:val="28"/>
          <w:szCs w:val="28"/>
          <w:rFonts w:ascii="宋体" w:eastAsia="宋体" w:hAnsi="宋体" w:hint="eastAsia"/>
          <w:lang w:eastAsia="zh-CN"/>
        </w:rPr>
        <w:t>、</w:t>
      </w:r>
      <w:r>
        <w:rPr>
          <w:sz w:val="28"/>
          <w:szCs w:val="28"/>
          <w:rFonts w:ascii="宋体" w:eastAsia="宋体" w:hAnsi="宋体"/>
        </w:rPr>
        <w:t>保险费</w:t>
      </w:r>
      <w:r>
        <w:rPr>
          <w:sz w:val="28"/>
          <w:szCs w:val="28"/>
          <w:rFonts w:ascii="宋体" w:eastAsia="宋体" w:hAnsi="宋体" w:hint="eastAsia"/>
          <w:lang w:eastAsia="zh-CN"/>
        </w:rPr>
        <w:t>、</w:t>
      </w:r>
      <w:r>
        <w:rPr>
          <w:sz w:val="28"/>
          <w:szCs w:val="28"/>
          <w:rFonts w:ascii="宋体" w:eastAsia="宋体" w:hAnsi="宋体"/>
        </w:rPr>
        <w:t>包</w:t>
      </w:r>
      <w:r>
        <w:rPr>
          <w:sz w:val="28"/>
          <w:szCs w:val="28"/>
          <w:rFonts w:ascii="宋体" w:eastAsia="宋体" w:hAnsi="宋体"/>
        </w:rPr>
        <w:t>装费用等额外费用。</w:t>
      </w:r>
    </w:p>
    <w:p>
      <w:pPr>
        <w:bidi w:val="0"/>
        <w:jc w:val="both"/>
        <w:spacing w:lineRule="auto" w:line="360" w:before="0" w:after="0"/>
        <w:pageBreakBefore w:val="0"/>
        <w:ind w:left="0" w:firstLine="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　　3.交货地点：</w:t>
      </w:r>
      <w:r>
        <w:rPr>
          <w:sz w:val="28"/>
          <w:szCs w:val="28"/>
          <w:rFonts w:ascii="宋体" w:eastAsia="宋体" w:hAnsi="宋体" w:hint="eastAsia"/>
          <w:lang w:eastAsia="zh-CN"/>
        </w:rPr>
        <w:t>鄂尔多斯市中心医院</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val="en-US"/>
        </w:rPr>
        <w:t xml:space="preserve">    </w:t>
      </w:r>
      <w:r>
        <w:rPr>
          <w:sz w:val="28"/>
          <w:szCs w:val="28"/>
          <w:u w:val="single"/>
          <w:rFonts w:ascii="宋体" w:eastAsia="宋体" w:hAnsi="宋体" w:hint="eastAsia"/>
          <w:lang w:eastAsia="zh-CN"/>
        </w:rPr>
        <w:t xml:space="preserve">  </w:t>
      </w:r>
      <w:r>
        <w:rPr>
          <w:sz w:val="28"/>
          <w:szCs w:val="28"/>
          <w:rFonts w:ascii="宋体" w:eastAsia="宋体" w:hAnsi="宋体" w:hint="eastAsia"/>
          <w:lang w:eastAsia="zh-CN"/>
        </w:rPr>
        <w:t>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四</w:t>
      </w:r>
      <w:r>
        <w:rPr>
          <w:sz w:val="28"/>
          <w:szCs w:val="28"/>
          <w:rFonts w:ascii="宋体" w:eastAsia="宋体" w:hAnsi="宋体" w:hint="eastAsia"/>
          <w:lang w:eastAsia="zh-CN"/>
        </w:rPr>
        <w:t>、</w:t>
      </w:r>
      <w:r>
        <w:rPr>
          <w:sz w:val="28"/>
          <w:szCs w:val="28"/>
          <w:rFonts w:ascii="宋体" w:eastAsia="宋体" w:hAnsi="宋体"/>
        </w:rPr>
        <w:t>乙方对质量负责的条件及期限：</w:t>
      </w:r>
    </w:p>
    <w:p>
      <w:pPr>
        <w:bidi w:val="0"/>
        <w:jc w:val="both"/>
        <w:spacing w:lineRule="auto" w:line="360" w:before="0" w:after="0"/>
        <w:pageBreakBefore w:val="0"/>
        <w:ind w:left="0" w:firstLine="560"/>
        <w:rPr>
          <w:sz w:val="28"/>
          <w:szCs w:val="28"/>
          <w:rFonts w:ascii="宋体" w:eastAsia="宋体" w:hAnsi="宋体"/>
        </w:rPr>
        <w:wordWrap w:val="off"/>
        <w:snapToGrid w:val="on"/>
        <w:autoSpaceDE w:val="1"/>
        <w:autoSpaceDN w:val="1"/>
      </w:pPr>
      <w:r>
        <w:rPr>
          <w:sz w:val="28"/>
          <w:szCs w:val="28"/>
          <w:rFonts w:ascii="宋体" w:eastAsia="宋体" w:hAnsi="宋体"/>
        </w:rPr>
        <w:t>1.</w:t>
      </w:r>
      <w:r>
        <w:rPr>
          <w:sz w:val="28"/>
          <w:szCs w:val="28"/>
          <w:rFonts w:ascii="宋体" w:eastAsia="宋体" w:hAnsi="宋体" w:hint="eastAsia"/>
          <w:lang w:eastAsia="zh-CN"/>
        </w:rPr>
        <w:t>货物到达甲方要求地点，在</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日内负责安装调试完毕，安装调</w:t>
      </w:r>
      <w:r>
        <w:rPr>
          <w:sz w:val="28"/>
          <w:szCs w:val="28"/>
          <w:rFonts w:ascii="宋体" w:eastAsia="宋体" w:hAnsi="宋体" w:hint="eastAsia"/>
          <w:lang w:eastAsia="zh-CN"/>
        </w:rPr>
        <w:t>试完成后由甲方</w:t>
      </w:r>
      <w:r>
        <w:rPr>
          <w:sz w:val="28"/>
          <w:szCs w:val="28"/>
          <w:u w:val="single"/>
          <w:rFonts w:ascii="宋体" w:eastAsia="宋体" w:hAnsi="宋体" w:hint="eastAsia"/>
          <w:lang w:eastAsia="zh-CN"/>
        </w:rPr>
        <w:t xml:space="preserve"> 2 </w:t>
      </w:r>
      <w:r>
        <w:rPr>
          <w:sz w:val="28"/>
          <w:szCs w:val="28"/>
          <w:rFonts w:ascii="宋体" w:eastAsia="宋体" w:hAnsi="宋体" w:hint="eastAsia"/>
          <w:lang w:eastAsia="zh-CN"/>
        </w:rPr>
        <w:t>日内完成验收工作。</w:t>
      </w:r>
      <w:r>
        <w:rPr>
          <w:sz w:val="28"/>
          <w:szCs w:val="28"/>
          <w:rFonts w:ascii="宋体" w:eastAsia="宋体" w:hAnsi="宋体"/>
        </w:rPr>
        <w:t>在甲方验收合格签字确认后，</w:t>
      </w:r>
      <w:r>
        <w:rPr>
          <w:sz w:val="28"/>
          <w:szCs w:val="28"/>
          <w:rFonts w:ascii="宋体" w:eastAsia="宋体" w:hAnsi="宋体"/>
        </w:rPr>
        <w:t>开始进入质保期，设备质保期</w:t>
      </w:r>
      <w:r>
        <w:rPr>
          <w:sz w:val="28"/>
          <w:szCs w:val="28"/>
          <w:u w:val="single"/>
          <w:rFonts w:ascii="宋体" w:eastAsia="宋体" w:hAnsi="宋体" w:hint="eastAsia"/>
          <w:lang w:eastAsia="zh-CN"/>
        </w:rPr>
        <w:t xml:space="preserve"> 3 </w:t>
      </w:r>
      <w:r>
        <w:rPr>
          <w:sz w:val="28"/>
          <w:szCs w:val="28"/>
          <w:rFonts w:ascii="宋体" w:eastAsia="宋体" w:hAnsi="宋体"/>
        </w:rPr>
        <w:t>年。</w:t>
      </w:r>
    </w:p>
    <w:p>
      <w:pPr>
        <w:bidi w:val="0"/>
        <w:jc w:val="both"/>
        <w:spacing w:lineRule="auto" w:line="360" w:before="0" w:after="0"/>
        <w:pageBreakBefore w:val="0"/>
        <w:ind w:left="584" w:firstLine="0" w:leftChars="584"/>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2.乙方必须提供所有投标产品的质量和售后服务保证证明原件。</w:t>
      </w:r>
      <w:r>
        <w:rPr>
          <w:sz w:val="28"/>
          <w:szCs w:val="28"/>
          <w:rFonts w:ascii="宋体" w:eastAsia="宋体" w:hAnsi="宋体"/>
        </w:rPr>
        <w:t>　　3.属于</w:t>
      </w:r>
      <w:r>
        <w:rPr>
          <w:sz w:val="28"/>
          <w:szCs w:val="28"/>
          <w:rFonts w:ascii="宋体" w:eastAsia="宋体" w:hAnsi="宋体" w:hint="eastAsia"/>
          <w:lang w:eastAsia="zh-CN"/>
        </w:rPr>
        <w:t>质保</w:t>
      </w:r>
      <w:r>
        <w:rPr>
          <w:sz w:val="28"/>
          <w:szCs w:val="28"/>
          <w:rFonts w:ascii="宋体" w:eastAsia="宋体" w:hAnsi="宋体"/>
        </w:rPr>
        <w:t>范围内容的项目，乙方应当在接到保修通知起</w:t>
      </w:r>
      <w:r>
        <w:rPr>
          <w:sz w:val="28"/>
          <w:szCs w:val="28"/>
          <w:u w:val="single"/>
          <w:rFonts w:ascii="宋体" w:eastAsia="宋体" w:hAnsi="宋体" w:hint="eastAsia"/>
          <w:lang w:eastAsia="zh-CN"/>
        </w:rPr>
        <w:t xml:space="preserve"> </w:t>
      </w:r>
      <w:r>
        <w:rPr>
          <w:sz w:val="28"/>
          <w:szCs w:val="28"/>
          <w:u w:val="single"/>
          <w:rFonts w:ascii="宋体" w:eastAsia="宋体" w:hAnsi="宋体" w:hint="eastAsia"/>
          <w:lang w:eastAsia="zh-CN"/>
        </w:rPr>
        <w:t xml:space="preserve">24  </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小时内派人保修。乙方不在约定期限内派人保修且无正当理由的，甲</w:t>
      </w:r>
      <w:r>
        <w:rPr>
          <w:sz w:val="28"/>
          <w:szCs w:val="28"/>
          <w:rFonts w:ascii="宋体" w:eastAsia="宋体" w:hAnsi="宋体"/>
        </w:rPr>
        <w:t>方可以委托他人修理，维修费及人工费从</w:t>
      </w:r>
      <w:r>
        <w:rPr>
          <w:b w:val="1"/>
          <w:sz w:val="28"/>
          <w:szCs w:val="28"/>
          <w:rFonts w:ascii="宋体" w:eastAsia="宋体" w:hAnsi="宋体"/>
        </w:rPr>
        <w:t>质保金</w:t>
      </w:r>
      <w:r>
        <w:rPr>
          <w:sz w:val="28"/>
          <w:szCs w:val="28"/>
          <w:rFonts w:ascii="宋体" w:eastAsia="宋体" w:hAnsi="宋体"/>
        </w:rPr>
        <w:t>内扣除。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4.乙方产品到货后，如与甲方使用者不能达成一致，则必须按照</w:t>
      </w:r>
      <w:r>
        <w:rPr>
          <w:sz w:val="28"/>
          <w:szCs w:val="28"/>
          <w:rFonts w:ascii="宋体" w:eastAsia="宋体" w:hAnsi="宋体"/>
        </w:rPr>
        <w:t>甲方使用人的意见为标准执行，否则甲方有权退货或更换</w:t>
      </w:r>
      <w:r>
        <w:rPr>
          <w:sz w:val="28"/>
          <w:szCs w:val="28"/>
          <w:rFonts w:ascii="宋体" w:eastAsia="宋体" w:hAnsi="宋体" w:hint="eastAsia"/>
          <w:lang w:eastAsia="zh-CN"/>
        </w:rPr>
        <w:t>供货</w:t>
      </w:r>
      <w:r>
        <w:rPr>
          <w:sz w:val="28"/>
          <w:szCs w:val="28"/>
          <w:rFonts w:ascii="宋体" w:eastAsia="宋体" w:hAnsi="宋体"/>
        </w:rPr>
        <w:t>人。</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五</w:t>
      </w:r>
      <w:r>
        <w:rPr>
          <w:sz w:val="28"/>
          <w:szCs w:val="28"/>
          <w:rFonts w:ascii="宋体" w:eastAsia="宋体" w:hAnsi="宋体" w:hint="eastAsia"/>
          <w:lang w:eastAsia="zh-CN"/>
        </w:rPr>
        <w:t>、</w:t>
      </w:r>
      <w:r>
        <w:rPr>
          <w:sz w:val="28"/>
          <w:szCs w:val="28"/>
          <w:rFonts w:ascii="宋体" w:eastAsia="宋体" w:hAnsi="宋体"/>
        </w:rPr>
        <w:t>设备的包装</w:t>
      </w:r>
      <w:r>
        <w:rPr>
          <w:sz w:val="28"/>
          <w:szCs w:val="28"/>
          <w:rFonts w:ascii="宋体" w:eastAsia="宋体" w:hAnsi="宋体" w:hint="eastAsia"/>
          <w:lang w:eastAsia="zh-CN"/>
        </w:rPr>
        <w:t>、</w:t>
      </w:r>
      <w:r>
        <w:rPr>
          <w:sz w:val="28"/>
          <w:szCs w:val="28"/>
          <w:rFonts w:ascii="宋体" w:eastAsia="宋体" w:hAnsi="宋体"/>
        </w:rPr>
        <w:t>发运及运输：</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1.乙方应在设备发运前对其进行满足于运输距离</w:t>
      </w:r>
      <w:r>
        <w:rPr>
          <w:sz w:val="28"/>
          <w:szCs w:val="28"/>
          <w:rFonts w:ascii="宋体" w:eastAsia="宋体" w:hAnsi="宋体" w:hint="eastAsia"/>
          <w:lang w:eastAsia="zh-CN"/>
        </w:rPr>
        <w:t>、</w:t>
      </w:r>
      <w:r>
        <w:rPr>
          <w:sz w:val="28"/>
          <w:szCs w:val="28"/>
          <w:rFonts w:ascii="宋体" w:eastAsia="宋体" w:hAnsi="宋体"/>
        </w:rPr>
        <w:t>防震</w:t>
      </w:r>
      <w:r>
        <w:rPr>
          <w:sz w:val="28"/>
          <w:szCs w:val="28"/>
          <w:rFonts w:ascii="宋体" w:eastAsia="宋体" w:hAnsi="宋体" w:hint="eastAsia"/>
          <w:lang w:eastAsia="zh-CN"/>
        </w:rPr>
        <w:t>、</w:t>
      </w:r>
      <w:r>
        <w:rPr>
          <w:sz w:val="28"/>
          <w:szCs w:val="28"/>
          <w:rFonts w:ascii="宋体" w:eastAsia="宋体" w:hAnsi="宋体"/>
        </w:rPr>
        <w:t>防锈和</w:t>
      </w:r>
      <w:r>
        <w:rPr>
          <w:sz w:val="28"/>
          <w:szCs w:val="28"/>
          <w:rFonts w:ascii="宋体" w:eastAsia="宋体" w:hAnsi="宋体"/>
        </w:rPr>
        <w:t>防破损装卸要求的包装，以保证货物安全运输到达甲方指定地点。</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2.包装上注明货物品种及数量。</w:t>
      </w:r>
      <w:r>
        <w:rPr>
          <w:sz w:val="28"/>
          <w:szCs w:val="28"/>
          <w:rFonts w:ascii="宋体" w:eastAsia="宋体" w:hAnsi="宋体" w:hint="eastAsia"/>
          <w:lang w:eastAsia="zh-CN"/>
        </w:rPr>
        <w:t>产品合格证明文件、</w:t>
      </w:r>
      <w:r>
        <w:rPr>
          <w:sz w:val="28"/>
          <w:szCs w:val="28"/>
          <w:rFonts w:ascii="宋体" w:eastAsia="宋体" w:hAnsi="宋体"/>
        </w:rPr>
        <w:t>使用说明书</w:t>
      </w:r>
      <w:r>
        <w:rPr>
          <w:sz w:val="28"/>
          <w:szCs w:val="28"/>
          <w:rFonts w:ascii="宋体" w:eastAsia="宋体" w:hAnsi="宋体" w:hint="eastAsia"/>
          <w:lang w:eastAsia="zh-CN"/>
        </w:rPr>
        <w:t>、</w:t>
      </w:r>
      <w:r>
        <w:rPr>
          <w:sz w:val="28"/>
          <w:szCs w:val="28"/>
          <w:rFonts w:ascii="宋体" w:eastAsia="宋体" w:hAnsi="宋体" w:hint="eastAsia"/>
          <w:lang w:eastAsia="zh-CN"/>
        </w:rPr>
        <w:t>操作手册、维护维修手册、故障代码表、服务指南、软件备份、设备</w:t>
      </w:r>
      <w:r>
        <w:rPr>
          <w:sz w:val="28"/>
          <w:szCs w:val="28"/>
          <w:rFonts w:ascii="宋体" w:eastAsia="宋体" w:hAnsi="宋体" w:hint="eastAsia"/>
          <w:lang w:eastAsia="zh-CN"/>
        </w:rPr>
        <w:t>配置清单等，应随同设备一起发运至甲方。在使用中出现故障时，乙</w:t>
      </w:r>
      <w:r>
        <w:rPr>
          <w:sz w:val="28"/>
          <w:szCs w:val="28"/>
          <w:rFonts w:ascii="宋体" w:eastAsia="宋体" w:hAnsi="宋体" w:hint="eastAsia"/>
          <w:lang w:eastAsia="zh-CN"/>
        </w:rPr>
        <w:t>方应提供备件清单、维修密码等维护维修必需的材料和信息</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六</w:t>
      </w:r>
      <w:r>
        <w:rPr>
          <w:sz w:val="28"/>
          <w:szCs w:val="28"/>
          <w:rFonts w:ascii="宋体" w:eastAsia="宋体" w:hAnsi="宋体" w:hint="eastAsia"/>
          <w:lang w:eastAsia="zh-CN"/>
        </w:rPr>
        <w:t>、</w:t>
      </w:r>
      <w:r>
        <w:rPr>
          <w:sz w:val="28"/>
          <w:szCs w:val="28"/>
          <w:rFonts w:ascii="宋体" w:eastAsia="宋体" w:hAnsi="宋体"/>
        </w:rPr>
        <w:t>设备的安装</w:t>
      </w:r>
      <w:r>
        <w:rPr>
          <w:sz w:val="28"/>
          <w:szCs w:val="28"/>
          <w:rFonts w:ascii="宋体" w:eastAsia="宋体" w:hAnsi="宋体" w:hint="eastAsia"/>
          <w:lang w:eastAsia="zh-CN"/>
        </w:rPr>
        <w:t>、</w:t>
      </w:r>
      <w:r>
        <w:rPr>
          <w:sz w:val="28"/>
          <w:szCs w:val="28"/>
          <w:rFonts w:ascii="宋体" w:eastAsia="宋体" w:hAnsi="宋体"/>
        </w:rPr>
        <w:t>调试及验收：</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1.甲方对乙方所交设备依照国家有关技术标准</w:t>
      </w:r>
      <w:r>
        <w:rPr>
          <w:sz w:val="28"/>
          <w:szCs w:val="28"/>
          <w:rFonts w:ascii="宋体" w:eastAsia="宋体" w:hAnsi="宋体" w:hint="eastAsia"/>
          <w:lang w:eastAsia="zh-CN"/>
        </w:rPr>
        <w:t>、医院相关管理制</w:t>
      </w:r>
      <w:r>
        <w:rPr>
          <w:sz w:val="28"/>
          <w:szCs w:val="28"/>
          <w:rFonts w:ascii="宋体" w:eastAsia="宋体" w:hAnsi="宋体" w:hint="eastAsia"/>
          <w:lang w:eastAsia="zh-CN"/>
        </w:rPr>
        <w:t>度</w:t>
      </w:r>
      <w:r>
        <w:rPr>
          <w:sz w:val="28"/>
          <w:szCs w:val="28"/>
          <w:rFonts w:ascii="宋体" w:eastAsia="宋体" w:hAnsi="宋体"/>
        </w:rPr>
        <w:t>进行现场验收</w:t>
      </w:r>
      <w:r>
        <w:rPr>
          <w:sz w:val="28"/>
          <w:szCs w:val="28"/>
          <w:rFonts w:ascii="宋体" w:eastAsia="宋体" w:hAnsi="宋体" w:hint="eastAsia"/>
          <w:lang w:eastAsia="zh-CN"/>
        </w:rPr>
        <w:t>。验收合格后，双方在甲方《医疗设备安装验收登记</w:t>
      </w:r>
      <w:r>
        <w:rPr>
          <w:sz w:val="28"/>
          <w:szCs w:val="28"/>
          <w:rFonts w:ascii="宋体" w:eastAsia="宋体" w:hAnsi="宋体" w:hint="eastAsia"/>
          <w:lang w:eastAsia="zh-CN"/>
        </w:rPr>
        <w:t>表》上签字确认。</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2.进口设备</w:t>
      </w:r>
      <w:r>
        <w:rPr>
          <w:sz w:val="28"/>
          <w:szCs w:val="28"/>
          <w:rFonts w:ascii="宋体" w:eastAsia="宋体" w:hAnsi="宋体" w:hint="eastAsia"/>
          <w:lang w:eastAsia="zh-CN"/>
        </w:rPr>
        <w:t>需</w:t>
      </w:r>
      <w:r>
        <w:rPr>
          <w:sz w:val="28"/>
          <w:szCs w:val="28"/>
          <w:rFonts w:ascii="宋体" w:eastAsia="宋体" w:hAnsi="宋体"/>
        </w:rPr>
        <w:t>提供</w:t>
      </w:r>
      <w:r>
        <w:rPr>
          <w:sz w:val="28"/>
          <w:szCs w:val="28"/>
          <w:rFonts w:ascii="宋体" w:eastAsia="宋体" w:hAnsi="宋体" w:hint="eastAsia"/>
          <w:lang w:eastAsia="zh-CN"/>
        </w:rPr>
        <w:t>中、</w:t>
      </w:r>
      <w:r>
        <w:rPr>
          <w:sz w:val="28"/>
          <w:szCs w:val="28"/>
          <w:rFonts w:ascii="宋体" w:eastAsia="宋体" w:hAnsi="宋体"/>
        </w:rPr>
        <w:t>英文</w:t>
      </w:r>
      <w:r>
        <w:rPr>
          <w:sz w:val="28"/>
          <w:szCs w:val="28"/>
          <w:rFonts w:ascii="宋体" w:eastAsia="宋体" w:hAnsi="宋体" w:hint="eastAsia"/>
          <w:lang w:eastAsia="zh-CN"/>
        </w:rPr>
        <w:t>说明书</w:t>
      </w:r>
      <w:r>
        <w:rPr>
          <w:sz w:val="28"/>
          <w:szCs w:val="28"/>
          <w:rFonts w:ascii="宋体" w:eastAsia="宋体" w:hAnsi="宋体"/>
        </w:rPr>
        <w:t>，</w:t>
      </w:r>
      <w:r>
        <w:rPr>
          <w:sz w:val="28"/>
          <w:szCs w:val="28"/>
          <w:rFonts w:ascii="宋体" w:eastAsia="宋体" w:hAnsi="宋体" w:hint="eastAsia"/>
          <w:lang w:eastAsia="zh-CN"/>
        </w:rPr>
        <w:t>以及报关单、检验检疫证明、</w:t>
      </w:r>
      <w:r>
        <w:rPr>
          <w:sz w:val="28"/>
          <w:szCs w:val="28"/>
          <w:rFonts w:ascii="宋体" w:eastAsia="宋体" w:hAnsi="宋体" w:hint="eastAsia"/>
          <w:lang w:eastAsia="zh-CN"/>
        </w:rPr>
        <w:t>合格证或设备出厂测试报告等</w:t>
      </w:r>
      <w:r>
        <w:rPr>
          <w:sz w:val="28"/>
          <w:szCs w:val="28"/>
          <w:rFonts w:ascii="宋体" w:eastAsia="宋体" w:hAnsi="宋体"/>
        </w:rPr>
        <w:t>相关证明文件。</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3.甲方收货时对产品的外观检查或开箱清点，不能免除乙方对产</w:t>
      </w:r>
      <w:r>
        <w:rPr>
          <w:sz w:val="28"/>
          <w:szCs w:val="28"/>
          <w:rFonts w:ascii="宋体" w:eastAsia="宋体" w:hAnsi="宋体"/>
        </w:rPr>
        <w:t>品内在质量的责任。</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七</w:t>
      </w:r>
      <w:r>
        <w:rPr>
          <w:sz w:val="28"/>
          <w:szCs w:val="28"/>
          <w:rFonts w:ascii="宋体" w:eastAsia="宋体" w:hAnsi="宋体" w:hint="eastAsia"/>
          <w:lang w:eastAsia="zh-CN"/>
        </w:rPr>
        <w:t>、</w:t>
      </w:r>
      <w:r>
        <w:rPr>
          <w:sz w:val="28"/>
          <w:szCs w:val="28"/>
          <w:rFonts w:ascii="宋体" w:eastAsia="宋体" w:hAnsi="宋体"/>
        </w:rPr>
        <w:t>付款方式：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1.甲方在设备安装调试验收合格正常使用后，支付总货款的</w:t>
      </w:r>
      <w:r>
        <w:rPr>
          <w:sz w:val="28"/>
          <w:szCs w:val="28"/>
          <w:u w:val="single"/>
          <w:rFonts w:ascii="宋体" w:eastAsia="宋体" w:hAnsi="宋体"/>
        </w:rPr>
        <w:t>60</w:t>
      </w:r>
      <w:r>
        <w:rPr>
          <w:sz w:val="28"/>
          <w:szCs w:val="28"/>
          <w:u w:val="single"/>
          <w:rFonts w:ascii="宋体" w:eastAsia="宋体" w:hAnsi="宋体"/>
        </w:rPr>
        <w:t>%</w:t>
      </w:r>
      <w:r>
        <w:rPr>
          <w:sz w:val="28"/>
          <w:szCs w:val="28"/>
          <w:rFonts w:ascii="宋体" w:eastAsia="宋体" w:hAnsi="宋体"/>
        </w:rPr>
        <w:t>，使用一年后支付总货款的</w:t>
      </w:r>
      <w:r>
        <w:rPr>
          <w:sz w:val="28"/>
          <w:szCs w:val="28"/>
          <w:u w:val="single"/>
          <w:rFonts w:ascii="宋体" w:eastAsia="宋体" w:hAnsi="宋体" w:hint="eastAsia"/>
          <w:lang w:eastAsia="zh-CN"/>
        </w:rPr>
        <w:t xml:space="preserve"> </w:t>
      </w:r>
      <w:r>
        <w:rPr>
          <w:sz w:val="28"/>
          <w:szCs w:val="28"/>
          <w:u w:val="single"/>
          <w:rFonts w:ascii="宋体" w:eastAsia="宋体" w:hAnsi="宋体"/>
        </w:rPr>
        <w:t>30%</w:t>
      </w:r>
      <w:r>
        <w:rPr>
          <w:sz w:val="28"/>
          <w:szCs w:val="28"/>
          <w:u w:val="single"/>
          <w:rFonts w:ascii="宋体" w:eastAsia="宋体" w:hAnsi="宋体" w:hint="eastAsia"/>
          <w:lang w:eastAsia="zh-CN"/>
        </w:rPr>
        <w:t xml:space="preserve"> </w:t>
      </w:r>
      <w:r>
        <w:rPr>
          <w:sz w:val="28"/>
          <w:szCs w:val="28"/>
          <w:rFonts w:ascii="宋体" w:eastAsia="宋体" w:hAnsi="宋体"/>
        </w:rPr>
        <w:t>（质保金除外）。</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2.本合同质保金为总金额的</w:t>
      </w:r>
      <w:r>
        <w:rPr>
          <w:sz w:val="28"/>
          <w:szCs w:val="28"/>
          <w:u w:val="single"/>
          <w:rFonts w:ascii="宋体" w:eastAsia="宋体" w:hAnsi="宋体" w:hint="eastAsia"/>
          <w:lang w:eastAsia="zh-CN"/>
        </w:rPr>
        <w:t xml:space="preserve"> </w:t>
      </w:r>
      <w:r>
        <w:rPr>
          <w:sz w:val="28"/>
          <w:szCs w:val="28"/>
          <w:u w:val="single"/>
          <w:rFonts w:ascii="宋体" w:eastAsia="宋体" w:hAnsi="宋体"/>
        </w:rPr>
        <w:t>10%</w:t>
      </w:r>
      <w:r>
        <w:rPr>
          <w:sz w:val="28"/>
          <w:szCs w:val="28"/>
          <w:u w:val="single"/>
          <w:rFonts w:ascii="宋体" w:eastAsia="宋体" w:hAnsi="宋体" w:hint="eastAsia"/>
          <w:lang w:eastAsia="zh-CN"/>
        </w:rPr>
        <w:t xml:space="preserve"> </w:t>
      </w:r>
      <w:r>
        <w:rPr>
          <w:sz w:val="28"/>
          <w:szCs w:val="28"/>
          <w:rFonts w:ascii="宋体" w:eastAsia="宋体" w:hAnsi="宋体"/>
        </w:rPr>
        <w:t>，待质保期到期后若没有发生</w:t>
      </w:r>
      <w:r>
        <w:rPr>
          <w:sz w:val="28"/>
          <w:szCs w:val="28"/>
          <w:rFonts w:ascii="宋体" w:eastAsia="宋体" w:hAnsi="宋体"/>
        </w:rPr>
        <w:t>质量等问题一次性付清</w:t>
      </w:r>
      <w:r>
        <w:rPr>
          <w:sz w:val="28"/>
          <w:szCs w:val="28"/>
          <w:rFonts w:ascii="宋体" w:eastAsia="宋体" w:hAnsi="宋体" w:hint="eastAsia"/>
          <w:lang w:eastAsia="zh-CN"/>
        </w:rPr>
        <w:t>（质保期</w:t>
      </w:r>
      <w:r>
        <w:rPr>
          <w:sz w:val="28"/>
          <w:szCs w:val="28"/>
          <w:u w:val="single"/>
          <w:rFonts w:ascii="宋体" w:eastAsia="宋体" w:hAnsi="宋体" w:hint="eastAsia"/>
          <w:lang w:eastAsia="zh-CN"/>
        </w:rPr>
        <w:t xml:space="preserve"> 3 </w:t>
      </w:r>
      <w:r>
        <w:rPr>
          <w:sz w:val="28"/>
          <w:szCs w:val="28"/>
          <w:rFonts w:ascii="宋体" w:eastAsia="宋体" w:hAnsi="宋体" w:hint="eastAsia"/>
          <w:lang w:eastAsia="zh-CN"/>
        </w:rPr>
        <w:t>年，质保期开始日以验收之日起计</w:t>
      </w:r>
      <w:r>
        <w:rPr>
          <w:sz w:val="28"/>
          <w:szCs w:val="28"/>
          <w:rFonts w:ascii="宋体" w:eastAsia="宋体" w:hAnsi="宋体" w:hint="eastAsia"/>
          <w:lang w:eastAsia="zh-CN"/>
        </w:rPr>
        <w:t>算）</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hint="eastAsia"/>
          <w:lang w:eastAsia="zh-CN" w:val="en-US"/>
        </w:rPr>
        <w:t>八</w:t>
      </w:r>
      <w:r>
        <w:rPr>
          <w:sz w:val="28"/>
          <w:szCs w:val="28"/>
          <w:rFonts w:ascii="宋体" w:eastAsia="宋体" w:hAnsi="宋体" w:hint="eastAsia"/>
          <w:lang w:eastAsia="zh-CN"/>
        </w:rPr>
        <w:t>、</w:t>
      </w:r>
      <w:r>
        <w:rPr>
          <w:sz w:val="28"/>
          <w:szCs w:val="28"/>
          <w:rFonts w:ascii="宋体" w:eastAsia="宋体" w:hAnsi="宋体"/>
        </w:rPr>
        <w:t>违约责任</w:t>
      </w:r>
      <w:r>
        <w:rPr>
          <w:sz w:val="28"/>
          <w:szCs w:val="28"/>
          <w:rFonts w:ascii="宋体" w:eastAsia="宋体" w:hAnsi="宋体" w:hint="eastAsia"/>
          <w:lang w:eastAsia="zh-CN"/>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0"/>
        </w:rPr>
        <mc:AlternateContent>
          <mc:Choice Requires="wps">
            <w:drawing>
              <wp:anchor distT="0" distB="0" distL="114300" distR="114300" simplePos="0" relativeHeight="251624972" behindDoc="0" locked="0" layoutInCell="1" allowOverlap="1">
                <wp:simplePos x="0" y="0"/>
                <wp:positionH relativeFrom="column">
                  <wp:posOffset>2057405</wp:posOffset>
                </wp:positionH>
                <wp:positionV relativeFrom="paragraph">
                  <wp:posOffset>9664705</wp:posOffset>
                </wp:positionV>
                <wp:extent cx="3314700" cy="297180"/>
                <wp:effectExtent l="4445" t="4445" r="14605" b="22225"/>
                <wp:wrapNone/>
                <wp:docPr id="29" name="矩形 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3316605" cy="299085"/>
                        </a:xfrm>
                        <a:prstGeom prst="rect"/>
                        <a:solidFill>
                          <a:prstClr val="white"/>
                        </a:solidFill>
                        <a:ln w="9525" cap="flat" cmpd="sng">
                          <a:solidFill>
                            <a:prstClr val="white"/>
                          </a:solidFill>
                          <a:prstDash val="solid"/>
                          <a:round/>
                          <a:headEnd type="none" w="med" len="med"/>
                          <a:tailEnd type="none" w="med" len="med"/>
                        </a:ln>
                      </wps:spPr>
                      <wps:txb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compatLnSpc="0" upright="1">
                        <a:prstTxWarp prst="textNoShape"/>
                      </wps:bodyPr>
                    </wps:wsp>
                  </a:graphicData>
                </a:graphic>
              </wp:anchor>
            </w:drawing>
          </mc:Choice>
          <mc:Fallback>
            <w:pict>
              <v:shape id="_x0000_s29" style="position:absolute;left:0;margin-left:162pt;mso-position-horizontal:absolute;mso-position-horizontal-relative:text;margin-top:761pt;mso-position-vertical:absolute;mso-position-vertical-relative:text;width:261.1pt;height:23.5pt;v-text-anchor:middle;z-index:251624972" coordsize="3315970,298450" path="m,l3315970,,3315970,298450,,298450xe" strokecolor="#ffffff" o:allowoverlap="1" strokeweight="0.75pt" fillcolor="#ffffff" filled="t">
                <v:stroke joinstyle="round"/>
                <v:textbox style="" inset="7pt,4pt,7pt,4pt">
                  <w:txbxContent>
                    <w:p>
                      <w:pPr>
                        <w:jc w:val="both"/>
                        <w:spacing w:lineRule="auto" w:line="240" w:before="0" w:after="0"/>
                        <w:ind w:left="0" w:firstLine="0"/>
                        <w:rPr>
                          <w:sz w:val="21"/>
                          <w:szCs w:val="21"/>
                          <w:rFonts w:ascii="Times New Roman" w:eastAsia="宋体" w:hAnsi="Times New Roman" w:hint="eastAsia"/>
                          <w:lang w:eastAsia="zh-CN"/>
                        </w:rPr>
                        <w:snapToGrid w:val="on"/>
                        <w:autoSpaceDE w:val="1"/>
                        <w:autoSpaceDN w:val="1"/>
                      </w:pPr>
                      <w:r>
                        <w:rPr>
                          <w:sz w:val="21"/>
                          <w:szCs w:val="21"/>
                          <w:rFonts w:ascii="Times New Roman" w:eastAsia="宋体" w:hAnsi="Times New Roman" w:hint="eastAsia"/>
                          <w:lang w:eastAsia="zh-CN"/>
                        </w:rPr>
                        <w:t xml:space="preserve">鄂尔多斯市中心医院审计科制（第一版  2018年2月）</w:t>
                      </w:r>
                    </w:p>
                  </w:txbxContent>
                </v:textbox>
              </v:shape>
            </w:pict>
          </mc:Fallback>
        </mc:AlternateContent>
      </w:r>
      <w:r>
        <w:rPr>
          <w:sz w:val="28"/>
          <w:szCs w:val="28"/>
          <w:rFonts w:ascii="宋体" w:eastAsia="宋体" w:hAnsi="宋体"/>
        </w:rPr>
        <w:t>　　1.逾期交货</w:t>
      </w:r>
      <w:r>
        <w:rPr>
          <w:sz w:val="28"/>
          <w:szCs w:val="28"/>
          <w:rFonts w:ascii="宋体" w:eastAsia="宋体" w:hAnsi="宋体" w:hint="eastAsia"/>
          <w:lang w:eastAsia="zh-CN"/>
        </w:rPr>
        <w:t>、无法交货的，甲方有权</w:t>
      </w:r>
      <w:r>
        <w:rPr>
          <w:b w:val="1"/>
          <w:sz w:val="28"/>
          <w:szCs w:val="28"/>
          <w:rFonts w:ascii="宋体" w:eastAsia="宋体" w:hAnsi="宋体" w:hint="eastAsia"/>
          <w:lang w:eastAsia="zh-CN"/>
        </w:rPr>
        <w:t>单方面解除合同</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2.乙方不能在合同规定时间内</w:t>
      </w:r>
      <w:r>
        <w:rPr>
          <w:sz w:val="28"/>
          <w:szCs w:val="28"/>
          <w:rFonts w:ascii="宋体" w:eastAsia="宋体" w:hAnsi="宋体" w:hint="eastAsia"/>
          <w:lang w:eastAsia="zh-CN"/>
        </w:rPr>
        <w:t>安装、</w:t>
      </w:r>
      <w:r>
        <w:rPr>
          <w:sz w:val="28"/>
          <w:szCs w:val="28"/>
          <w:rFonts w:ascii="宋体" w:eastAsia="宋体" w:hAnsi="宋体"/>
        </w:rPr>
        <w:t>调试合格的，甲方有权解除</w:t>
      </w:r>
      <w:r>
        <w:rPr>
          <w:sz w:val="28"/>
          <w:szCs w:val="28"/>
          <w:rFonts w:ascii="宋体" w:eastAsia="宋体" w:hAnsi="宋体"/>
        </w:rPr>
        <w:t>合同，此时乙方应向甲方支付合同总价款</w:t>
      </w:r>
      <w:r>
        <w:rPr>
          <w:sz w:val="28"/>
          <w:szCs w:val="28"/>
          <w:u w:val="single"/>
          <w:rFonts w:ascii="宋体" w:eastAsia="宋体" w:hAnsi="宋体"/>
        </w:rPr>
        <w:t xml:space="preserve"> </w:t>
      </w:r>
      <w:r>
        <w:rPr>
          <w:sz w:val="28"/>
          <w:szCs w:val="28"/>
          <w:u w:val="single"/>
          <w:rFonts w:ascii="宋体" w:eastAsia="宋体" w:hAnsi="宋体" w:hint="eastAsia"/>
          <w:lang w:eastAsia="zh-CN"/>
        </w:rPr>
        <w:t>30</w:t>
      </w:r>
      <w:r>
        <w:rPr>
          <w:sz w:val="28"/>
          <w:szCs w:val="28"/>
          <w:u w:val="single"/>
          <w:rFonts w:ascii="宋体" w:eastAsia="宋体" w:hAnsi="宋体"/>
        </w:rPr>
        <w:t xml:space="preserve"> %</w:t>
      </w:r>
      <w:r>
        <w:rPr>
          <w:sz w:val="28"/>
          <w:szCs w:val="28"/>
          <w:u w:val="single"/>
          <w:rFonts w:ascii="宋体" w:eastAsia="宋体" w:hAnsi="宋体" w:hint="eastAsia"/>
          <w:lang w:eastAsia="zh-CN"/>
        </w:rPr>
        <w:t xml:space="preserve"> </w:t>
      </w:r>
      <w:r>
        <w:rPr>
          <w:sz w:val="28"/>
          <w:szCs w:val="28"/>
          <w:rFonts w:ascii="宋体" w:eastAsia="宋体" w:hAnsi="宋体"/>
        </w:rPr>
        <w:t>的违约金</w:t>
      </w:r>
      <w:r>
        <w:rPr>
          <w:sz w:val="28"/>
          <w:szCs w:val="28"/>
          <w:rFonts w:ascii="宋体" w:eastAsia="宋体" w:hAnsi="宋体" w:hint="eastAsia"/>
          <w:lang w:eastAsia="zh-CN"/>
        </w:rPr>
        <w:t>（在合同总</w:t>
      </w:r>
      <w:r>
        <w:rPr>
          <w:sz w:val="28"/>
          <w:szCs w:val="28"/>
          <w:rFonts w:ascii="宋体" w:eastAsia="宋体" w:hAnsi="宋体" w:hint="eastAsia"/>
          <w:lang w:eastAsia="zh-CN"/>
        </w:rPr>
        <w:t>金额内扣除）</w:t>
      </w:r>
      <w:r>
        <w:rPr>
          <w:sz w:val="28"/>
          <w:szCs w:val="28"/>
          <w:rFonts w:ascii="宋体" w:eastAsia="宋体" w:hAnsi="宋体"/>
        </w:rPr>
        <w:t>。</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w:t>
      </w:r>
      <w:r>
        <w:rPr>
          <w:sz w:val="28"/>
          <w:szCs w:val="28"/>
          <w:rFonts w:ascii="宋体" w:eastAsia="宋体" w:hAnsi="宋体" w:hint="eastAsia"/>
          <w:lang w:eastAsia="zh-CN"/>
        </w:rPr>
        <w:t>3</w:t>
      </w:r>
      <w:r>
        <w:rPr>
          <w:sz w:val="28"/>
          <w:szCs w:val="28"/>
          <w:rFonts w:ascii="宋体" w:eastAsia="宋体" w:hAnsi="宋体"/>
        </w:rPr>
        <w:t>.乙方所交的设备品种</w:t>
      </w:r>
      <w:r>
        <w:rPr>
          <w:sz w:val="28"/>
          <w:szCs w:val="28"/>
          <w:rFonts w:ascii="宋体" w:eastAsia="宋体" w:hAnsi="宋体" w:hint="eastAsia"/>
          <w:lang w:eastAsia="zh-CN"/>
        </w:rPr>
        <w:t>、</w:t>
      </w:r>
      <w:r>
        <w:rPr>
          <w:sz w:val="28"/>
          <w:szCs w:val="28"/>
          <w:rFonts w:ascii="宋体" w:eastAsia="宋体" w:hAnsi="宋体"/>
        </w:rPr>
        <w:t>规格型号</w:t>
      </w:r>
      <w:r>
        <w:rPr>
          <w:sz w:val="28"/>
          <w:szCs w:val="28"/>
          <w:rFonts w:ascii="宋体" w:eastAsia="宋体" w:hAnsi="宋体" w:hint="eastAsia"/>
          <w:lang w:eastAsia="zh-CN"/>
        </w:rPr>
        <w:t>、</w:t>
      </w:r>
      <w:r>
        <w:rPr>
          <w:sz w:val="28"/>
          <w:szCs w:val="28"/>
          <w:rFonts w:ascii="宋体" w:eastAsia="宋体" w:hAnsi="宋体"/>
        </w:rPr>
        <w:t>质量不符合合同约定</w:t>
      </w:r>
      <w:r>
        <w:rPr>
          <w:sz w:val="28"/>
          <w:szCs w:val="28"/>
          <w:rFonts w:ascii="宋体" w:eastAsia="宋体" w:hAnsi="宋体" w:hint="eastAsia"/>
          <w:lang w:eastAsia="zh-CN"/>
        </w:rPr>
        <w:t>或</w:t>
      </w:r>
      <w:r>
        <w:rPr>
          <w:sz w:val="28"/>
          <w:szCs w:val="28"/>
          <w:rFonts w:ascii="宋体" w:eastAsia="宋体" w:hAnsi="宋体"/>
        </w:rPr>
        <w:t>国家</w:t>
      </w:r>
      <w:r>
        <w:rPr>
          <w:sz w:val="28"/>
          <w:szCs w:val="28"/>
          <w:rFonts w:ascii="宋体" w:eastAsia="宋体" w:hAnsi="宋体"/>
        </w:rPr>
        <w:t>标准，所供设备达不到合同约定技术要求的，乙方必须无条件退回全</w:t>
      </w:r>
      <w:r>
        <w:rPr>
          <w:sz w:val="28"/>
          <w:szCs w:val="28"/>
          <w:rFonts w:ascii="宋体" w:eastAsia="宋体" w:hAnsi="宋体"/>
        </w:rPr>
        <w:t>部货款，并向甲方支付合同总价款</w:t>
      </w:r>
      <w:r>
        <w:rPr>
          <w:sz w:val="28"/>
          <w:szCs w:val="28"/>
          <w:u w:val="single"/>
          <w:rFonts w:ascii="宋体" w:eastAsia="宋体" w:hAnsi="宋体" w:hint="eastAsia"/>
          <w:lang w:eastAsia="zh-CN"/>
        </w:rPr>
        <w:t xml:space="preserve"> </w:t>
      </w:r>
      <w:r>
        <w:rPr>
          <w:sz w:val="28"/>
          <w:szCs w:val="28"/>
          <w:u w:val="single"/>
          <w:rFonts w:ascii="宋体" w:eastAsia="宋体" w:hAnsi="宋体"/>
        </w:rPr>
        <w:t>100%</w:t>
      </w:r>
      <w:r>
        <w:rPr>
          <w:sz w:val="28"/>
          <w:szCs w:val="28"/>
          <w:u w:val="single"/>
          <w:rFonts w:ascii="宋体" w:eastAsia="宋体" w:hAnsi="宋体" w:hint="eastAsia"/>
          <w:lang w:eastAsia="zh-CN"/>
        </w:rPr>
        <w:t xml:space="preserve"> </w:t>
      </w:r>
      <w:r>
        <w:rPr>
          <w:sz w:val="28"/>
          <w:szCs w:val="28"/>
          <w:rFonts w:ascii="宋体" w:eastAsia="宋体" w:hAnsi="宋体"/>
        </w:rPr>
        <w:t>的赔偿金。</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九</w:t>
      </w:r>
      <w:r>
        <w:rPr>
          <w:sz w:val="28"/>
          <w:szCs w:val="28"/>
          <w:rFonts w:ascii="宋体" w:eastAsia="宋体" w:hAnsi="宋体" w:hint="eastAsia"/>
          <w:lang w:eastAsia="zh-CN"/>
        </w:rPr>
        <w:t>、</w:t>
      </w:r>
      <w:r>
        <w:rPr>
          <w:sz w:val="28"/>
          <w:szCs w:val="28"/>
          <w:rFonts w:ascii="宋体" w:eastAsia="宋体" w:hAnsi="宋体"/>
        </w:rPr>
        <w:t>禁止商业贿赂和保守商业秘密</w:t>
      </w:r>
      <w:r>
        <w:rPr>
          <w:sz w:val="28"/>
          <w:szCs w:val="28"/>
          <w:rFonts w:ascii="宋体" w:eastAsia="宋体" w:hAnsi="宋体" w:hint="eastAsia"/>
          <w:lang w:eastAsia="zh-CN"/>
        </w:rPr>
        <w:t>、</w:t>
      </w:r>
      <w:r>
        <w:rPr>
          <w:sz w:val="28"/>
          <w:szCs w:val="28"/>
          <w:rFonts w:ascii="宋体" w:eastAsia="宋体" w:hAnsi="宋体"/>
        </w:rPr>
        <w:t>知识产权：</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1.乙方承诺在业务往来过程中，不向甲方人员赠送现金</w:t>
      </w:r>
      <w:r>
        <w:rPr>
          <w:sz w:val="28"/>
          <w:szCs w:val="28"/>
          <w:rFonts w:ascii="宋体" w:eastAsia="宋体" w:hAnsi="宋体" w:hint="eastAsia"/>
          <w:lang w:eastAsia="zh-CN"/>
        </w:rPr>
        <w:t>、</w:t>
      </w:r>
      <w:r>
        <w:rPr>
          <w:sz w:val="28"/>
          <w:szCs w:val="28"/>
          <w:rFonts w:ascii="宋体" w:eastAsia="宋体" w:hAnsi="宋体"/>
        </w:rPr>
        <w:t>物品或</w:t>
      </w:r>
      <w:r>
        <w:rPr>
          <w:sz w:val="28"/>
          <w:szCs w:val="28"/>
          <w:rFonts w:ascii="宋体" w:eastAsia="宋体" w:hAnsi="宋体"/>
        </w:rPr>
        <w:t>以其他形式给予甲方人员利益。</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2.双方负有谨慎保护对方商业秘密及知识产权的义务。未经对方</w:t>
      </w:r>
      <w:r>
        <w:rPr>
          <w:sz w:val="28"/>
          <w:szCs w:val="28"/>
          <w:rFonts w:ascii="宋体" w:eastAsia="宋体" w:hAnsi="宋体"/>
        </w:rPr>
        <w:t>书面允许，任何一方不得披露</w:t>
      </w:r>
      <w:r>
        <w:rPr>
          <w:sz w:val="28"/>
          <w:szCs w:val="28"/>
          <w:rFonts w:ascii="宋体" w:eastAsia="宋体" w:hAnsi="宋体" w:hint="eastAsia"/>
          <w:lang w:eastAsia="zh-CN"/>
        </w:rPr>
        <w:t>、</w:t>
      </w:r>
      <w:r>
        <w:rPr>
          <w:sz w:val="28"/>
          <w:szCs w:val="28"/>
          <w:rFonts w:ascii="宋体" w:eastAsia="宋体" w:hAnsi="宋体"/>
        </w:rPr>
        <w:t>自用及许可他人使用。</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w:t>
      </w:r>
      <w:r>
        <w:rPr>
          <w:sz w:val="28"/>
          <w:szCs w:val="28"/>
          <w:rFonts w:ascii="宋体" w:eastAsia="宋体" w:hAnsi="宋体" w:hint="eastAsia"/>
          <w:lang w:eastAsia="zh-CN"/>
        </w:rPr>
        <w:t>、</w:t>
      </w:r>
      <w:r>
        <w:rPr>
          <w:sz w:val="28"/>
          <w:szCs w:val="28"/>
          <w:rFonts w:ascii="宋体" w:eastAsia="宋体" w:hAnsi="宋体"/>
        </w:rPr>
        <w:t>争议解决方式：</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本协议在履行过程中，如发生争议，双方友好协商解决，如协商</w:t>
      </w:r>
      <w:r>
        <w:rPr>
          <w:sz w:val="28"/>
          <w:szCs w:val="28"/>
          <w:rFonts w:ascii="宋体" w:eastAsia="宋体" w:hAnsi="宋体"/>
        </w:rPr>
        <w:t>不成，双方同意由签约地法院起诉解决。</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十一</w:t>
      </w:r>
      <w:r>
        <w:rPr>
          <w:sz w:val="28"/>
          <w:szCs w:val="28"/>
          <w:rFonts w:ascii="宋体" w:eastAsia="宋体" w:hAnsi="宋体" w:hint="eastAsia"/>
          <w:lang w:eastAsia="zh-CN"/>
        </w:rPr>
        <w:t>、</w:t>
      </w:r>
      <w:r>
        <w:rPr>
          <w:sz w:val="28"/>
          <w:szCs w:val="28"/>
          <w:rFonts w:ascii="宋体" w:eastAsia="宋体" w:hAnsi="宋体"/>
        </w:rPr>
        <w:t>合同附件是本合同不可分割的组成部分，与合同具有同等</w:t>
      </w:r>
      <w:r>
        <w:rPr>
          <w:sz w:val="28"/>
          <w:szCs w:val="28"/>
          <w:rFonts w:ascii="宋体" w:eastAsia="宋体" w:hAnsi="宋体"/>
        </w:rPr>
        <w:t>法律效力，合同附件包括</w:t>
      </w:r>
      <w:r>
        <w:rPr>
          <w:sz w:val="28"/>
          <w:szCs w:val="28"/>
          <w:rFonts w:ascii="宋体" w:eastAsia="宋体" w:hAnsi="宋体" w:hint="eastAsia"/>
          <w:lang w:eastAsia="zh-CN"/>
        </w:rPr>
        <w:t>设备配置</w:t>
      </w:r>
      <w:r>
        <w:rPr>
          <w:sz w:val="28"/>
          <w:szCs w:val="28"/>
          <w:rFonts w:ascii="宋体" w:eastAsia="宋体" w:hAnsi="宋体"/>
        </w:rPr>
        <w:t>清单</w:t>
      </w:r>
      <w:r>
        <w:rPr>
          <w:sz w:val="28"/>
          <w:szCs w:val="28"/>
          <w:rFonts w:ascii="宋体" w:eastAsia="宋体" w:hAnsi="宋体" w:hint="eastAsia"/>
          <w:lang w:eastAsia="zh-CN"/>
        </w:rPr>
        <w:t>、参数</w:t>
      </w:r>
      <w:r>
        <w:rPr>
          <w:sz w:val="28"/>
          <w:szCs w:val="28"/>
          <w:rFonts w:ascii="宋体" w:eastAsia="宋体" w:hAnsi="宋体"/>
        </w:rPr>
        <w:t>等。</w:t>
      </w:r>
    </w:p>
    <w:p>
      <w:pPr>
        <w:bidi w:val="0"/>
        <w:jc w:val="both"/>
        <w:spacing w:lineRule="auto" w:line="360" w:before="0" w:after="0"/>
        <w:pageBreakBefore w:val="0"/>
        <w:ind w:left="0" w:firstLine="0"/>
        <w:rPr>
          <w:sz w:val="28"/>
          <w:szCs w:val="28"/>
          <w:rFonts w:ascii="宋体" w:eastAsia="宋体" w:hAnsi="宋体"/>
        </w:rPr>
        <w:wordWrap w:val="off"/>
        <w:snapToGrid w:val="on"/>
        <w:autoSpaceDE w:val="1"/>
        <w:autoSpaceDN w:val="1"/>
      </w:pPr>
      <w:r>
        <w:rPr>
          <w:sz w:val="28"/>
          <w:szCs w:val="28"/>
          <w:rFonts w:ascii="宋体" w:eastAsia="宋体" w:hAnsi="宋体"/>
        </w:rPr>
        <w:t>　　十二</w:t>
      </w:r>
      <w:r>
        <w:rPr>
          <w:sz w:val="28"/>
          <w:szCs w:val="28"/>
          <w:rFonts w:ascii="宋体" w:eastAsia="宋体" w:hAnsi="宋体" w:hint="eastAsia"/>
          <w:lang w:eastAsia="zh-CN"/>
        </w:rPr>
        <w:t>、</w:t>
      </w:r>
      <w:r>
        <w:rPr>
          <w:sz w:val="28"/>
          <w:szCs w:val="28"/>
          <w:rFonts w:ascii="宋体" w:eastAsia="宋体" w:hAnsi="宋体"/>
        </w:rPr>
        <w:t>其他：</w:t>
      </w:r>
    </w:p>
    <w:p>
      <w:pPr>
        <w:bidi w:val="0"/>
        <w:jc w:val="both"/>
        <w:spacing w:lineRule="auto" w:line="360" w:before="0" w:after="0"/>
        <w:pageBreakBefore w:val="0"/>
        <w:ind w:left="0" w:firstLine="20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本协议自双方签字盖章之日起生效</w:t>
      </w:r>
      <w:r>
        <w:rPr>
          <w:sz w:val="28"/>
          <w:szCs w:val="28"/>
          <w:rFonts w:ascii="宋体" w:eastAsia="宋体" w:hAnsi="宋体" w:hint="eastAsia"/>
          <w:lang w:eastAsia="zh-CN"/>
        </w:rPr>
        <w:t>，合同双方均需盖骑缝章</w:t>
      </w:r>
      <w:r>
        <w:rPr>
          <w:sz w:val="28"/>
          <w:szCs w:val="28"/>
          <w:rFonts w:ascii="宋体" w:eastAsia="宋体" w:hAnsi="宋体"/>
        </w:rPr>
        <w:t>。</w:t>
      </w:r>
    </w:p>
    <w:p>
      <w:pPr>
        <w:bidi w:val="0"/>
        <w:jc w:val="both"/>
        <w:spacing w:lineRule="auto" w:line="360" w:before="0" w:after="0"/>
        <w:pageBreakBefore w:val="0"/>
        <w:ind w:left="0" w:firstLine="560"/>
        <w:rPr>
          <w:sz w:val="28"/>
          <w:szCs w:val="28"/>
          <w:rFonts w:ascii="宋体" w:eastAsia="宋体" w:hAnsi="宋体" w:hint="eastAsia"/>
          <w:lang w:eastAsia="zh-CN"/>
        </w:rPr>
        <w:wordWrap w:val="off"/>
        <w:snapToGrid w:val="on"/>
        <w:autoSpaceDE w:val="1"/>
        <w:autoSpaceDN w:val="1"/>
      </w:pPr>
      <w:r>
        <w:rPr>
          <w:sz w:val="28"/>
          <w:szCs w:val="28"/>
          <w:rFonts w:ascii="宋体" w:eastAsia="宋体" w:hAnsi="宋体"/>
        </w:rPr>
        <w:t>本协议一式六份，</w:t>
      </w:r>
      <w:r>
        <w:rPr>
          <w:sz w:val="28"/>
          <w:szCs w:val="28"/>
          <w:rFonts w:ascii="宋体" w:eastAsia="宋体" w:hAnsi="宋体" w:hint="eastAsia"/>
          <w:lang w:eastAsia="zh-CN"/>
        </w:rPr>
        <w:t>甲方管理科室一份、招标办一份、审计科一份、</w:t>
      </w:r>
      <w:r>
        <w:rPr>
          <w:sz w:val="28"/>
          <w:szCs w:val="28"/>
          <w:rFonts w:ascii="宋体" w:eastAsia="宋体" w:hAnsi="宋体" w:hint="eastAsia"/>
          <w:lang w:eastAsia="zh-CN"/>
        </w:rPr>
        <w:t>财务科一份，乙方两份（单位留存一份、报账时随发票一份）。</w:t>
      </w:r>
      <w:r>
        <w:rPr>
          <w:sz w:val="28"/>
          <w:szCs w:val="28"/>
          <w:rFonts w:ascii="宋体" w:eastAsia="宋体" w:hAnsi="宋体"/>
        </w:rPr>
        <w:t>甲乙</w:t>
      </w:r>
      <w:r>
        <w:rPr>
          <w:sz w:val="28"/>
          <w:szCs w:val="28"/>
          <w:rFonts w:ascii="宋体" w:eastAsia="宋体" w:hAnsi="宋体"/>
        </w:rPr>
        <w:t>双方执有的合同，具有同等法律效力。</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4760" w:hanging="476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甲方（盖章）：鄂尔多斯市中心医院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乙方（盖章）：</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r>
        <w:rPr>
          <w:sz w:val="28"/>
          <w:szCs w:val="28"/>
          <w:rFonts w:ascii="宋体" w:eastAsia="宋体" w:hAnsi="宋体" w:hint="eastAsia"/>
          <w:lang w:eastAsia="zh-CN"/>
        </w:rPr>
        <w:t xml:space="preserve">法人代表或授权代表（签字）：    </w:t>
      </w: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 法人代表或授权代表（签字）：</w:t>
      </w:r>
    </w:p>
    <w:p>
      <w:pPr>
        <w:jc w:val="both"/>
        <w:spacing w:lineRule="exact" w:line="440" w:before="0" w:after="0"/>
        <w:ind w:left="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right"/>
        <w:spacing w:lineRule="exact" w:line="440" w:before="0" w:after="0"/>
        <w:ind w:left="0" w:right="140" w:firstLine="0"/>
        <w:rPr>
          <w:sz w:val="28"/>
          <w:szCs w:val="28"/>
          <w:rFonts w:ascii="宋体" w:eastAsia="宋体" w:hAnsi="宋体" w:hint="eastAsia"/>
          <w:lang w:eastAsia="zh-CN"/>
        </w:rPr>
        <w:snapToGrid w:val="on"/>
        <w:autoSpaceDE w:val="1"/>
        <w:autoSpaceDN w:val="1"/>
      </w:pPr>
    </w:p>
    <w:p>
      <w:pPr>
        <w:jc w:val="center"/>
        <w:spacing w:lineRule="exact" w:line="440" w:before="0" w:after="0"/>
        <w:ind w:left="0" w:right="140" w:firstLine="0"/>
        <w:rPr>
          <w:b w:val="1"/>
          <w:sz w:val="36"/>
          <w:szCs w:val="36"/>
          <w:rFonts w:ascii="宋体" w:eastAsia="宋体" w:hAnsi="宋体" w:hint="default"/>
          <w:lang w:eastAsia="zh-CN" w:val="en-US"/>
        </w:rPr>
        <w:snapToGrid w:val="on"/>
        <w:autoSpaceDE w:val="1"/>
        <w:autoSpaceDN w:val="1"/>
      </w:pPr>
      <w:r>
        <w:rPr>
          <w:sz w:val="28"/>
          <w:szCs w:val="28"/>
          <w:rFonts w:ascii="宋体" w:eastAsia="宋体" w:hAnsi="宋体" w:hint="eastAsia"/>
          <w:lang w:eastAsia="zh-CN" w:val="en-US"/>
        </w:rPr>
        <w:t xml:space="preserve">                   </w:t>
      </w:r>
      <w:r>
        <w:rPr>
          <w:sz w:val="28"/>
          <w:szCs w:val="28"/>
          <w:rFonts w:ascii="宋体" w:eastAsia="宋体" w:hAnsi="宋体" w:hint="eastAsia"/>
          <w:lang w:eastAsia="zh-CN"/>
        </w:rPr>
        <w:t xml:space="preserve">签订时间：    年    月    </w:t>
      </w:r>
      <w:r>
        <w:rPr>
          <w:sz w:val="28"/>
          <w:szCs w:val="28"/>
          <w:rFonts w:ascii="宋体" w:eastAsia="宋体" w:hAnsi="宋体" w:hint="eastAsia"/>
          <w:lang w:eastAsia="zh-CN" w:val="en-US"/>
        </w:rPr>
        <w:t>日</w:t>
      </w: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center"/>
        <w:spacing w:lineRule="exact" w:line="440" w:before="0" w:after="0"/>
        <w:ind w:left="0" w:firstLine="0"/>
        <w:rPr>
          <w:b w:val="1"/>
          <w:sz w:val="36"/>
          <w:szCs w:val="36"/>
          <w:rFonts w:ascii="宋体" w:eastAsia="宋体" w:hAnsi="宋体" w:hint="eastAsia"/>
          <w:lang w:eastAsia="zh-CN"/>
        </w:rPr>
        <w:snapToGrid w:val="on"/>
        <w:autoSpaceDE w:val="1"/>
        <w:autoSpaceDN w:val="1"/>
      </w:pPr>
    </w:p>
    <w:p>
      <w:pPr>
        <w:jc w:val="left"/>
        <w:spacing w:lineRule="exact" w:line="440" w:before="0" w:after="0"/>
        <w:ind w:left="0" w:firstLine="0"/>
        <w:rPr>
          <w:b w:val="1"/>
          <w:sz w:val="28"/>
          <w:szCs w:val="28"/>
          <w:rFonts w:ascii="宋体" w:eastAsia="宋体" w:hAnsi="宋体" w:hint="eastAsia"/>
          <w:lang w:eastAsia="zh-CN"/>
        </w:rPr>
        <w:snapToGrid w:val="on"/>
        <w:autoSpaceDE w:val="1"/>
        <w:autoSpaceDN w:val="1"/>
      </w:pPr>
      <w:r>
        <w:rPr>
          <w:b w:val="1"/>
          <w:sz w:val="28"/>
          <w:szCs w:val="28"/>
          <w:rFonts w:ascii="宋体" w:eastAsia="宋体" w:hAnsi="宋体" w:hint="eastAsia"/>
          <w:lang w:eastAsia="zh-CN"/>
        </w:rPr>
        <w:t>附表：设备配置清单</w:t>
      </w:r>
    </w:p>
    <w:tbl>
      <w:tblID w:val="0"/>
      <w:tblPr>
        <w:tblCellMar>
          <w:left w:w="0" w:type="dxa"/>
          <w:top w:w="0" w:type="dxa"/>
          <w:right w:w="0" w:type="dxa"/>
          <w:bottom w:w="0" w:type="dxa"/>
        </w:tblCellMar>
        <w:tblW w:w="0" w:type="auto"/>
        <w:jc w:val="center"/>
        <w:tblLook w:val="000000" w:firstRow="0" w:lastRow="0" w:firstColumn="0" w:lastColumn="0" w:noHBand="0" w:noVBand="0"/>
        <w:tblLayout w:type="auto"/>
      </w:tblPr>
      <w:tblGrid>
        <w:gridCol w:w="515"/>
        <w:gridCol w:w="1941"/>
        <w:gridCol w:w="1650"/>
        <w:gridCol w:w="1541"/>
        <w:gridCol w:w="682"/>
        <w:gridCol w:w="763"/>
        <w:gridCol w:w="2149"/>
      </w:tblGrid>
      <w:tr>
        <w:trPr>
          <w:trHeight w:hRule="atleast" w:val="412"/>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序号</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rPr>
              <w:t>名称</w:t>
            </w: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品牌</w:t>
            </w: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rPr>
              <w:snapToGrid w:val="on"/>
              <w:autoSpaceDE w:val="1"/>
              <w:autoSpaceDN w:val="1"/>
            </w:pPr>
            <w:r>
              <w:rPr>
                <w:b w:val="1"/>
                <w:sz w:val="24"/>
                <w:szCs w:val="24"/>
                <w:rFonts w:ascii="宋体" w:eastAsia="宋体" w:hAnsi="宋体"/>
              </w:rPr>
              <w:t>规格型号</w:t>
            </w: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单位</w:t>
            </w: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数量</w:t>
            </w: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b w:val="1"/>
                <w:sz w:val="24"/>
                <w:szCs w:val="24"/>
                <w:rFonts w:ascii="宋体" w:eastAsia="宋体" w:hAnsi="宋体" w:hint="eastAsia"/>
                <w:lang w:eastAsia="zh-CN"/>
              </w:rPr>
              <w:snapToGrid w:val="on"/>
              <w:autoSpaceDE w:val="1"/>
              <w:autoSpaceDN w:val="1"/>
            </w:pPr>
            <w:r>
              <w:rPr>
                <w:b w:val="1"/>
                <w:sz w:val="24"/>
                <w:szCs w:val="24"/>
                <w:rFonts w:ascii="宋体" w:eastAsia="宋体" w:hAnsi="宋体" w:hint="eastAsia"/>
                <w:lang w:eastAsia="zh-CN"/>
              </w:rPr>
              <w:t>备注</w:t>
            </w: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rPr>
              <w:snapToGrid w:val="on"/>
              <w:autoSpaceDE w:val="1"/>
              <w:autoSpaceDN w:val="1"/>
            </w:pPr>
            <w:r>
              <w:rPr>
                <w:sz w:val="24"/>
                <w:szCs w:val="24"/>
                <w:rFonts w:ascii="宋体" w:eastAsia="宋体" w:hAnsi="宋体"/>
              </w:rPr>
              <w:t>1</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2</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3</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r>
        <w:trPr/>
        <w:tc>
          <w:tcPr>
            <w:tcW w:type="dxa" w:w="515"/>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4"/>
                <w:szCs w:val="24"/>
                <w:rFonts w:ascii="宋体" w:eastAsia="宋体" w:hAnsi="宋体" w:hint="eastAsia"/>
                <w:lang w:eastAsia="zh-CN"/>
              </w:rPr>
              <w:snapToGrid w:val="on"/>
              <w:autoSpaceDE w:val="1"/>
              <w:autoSpaceDN w:val="1"/>
            </w:pPr>
            <w:r>
              <w:rPr>
                <w:sz w:val="24"/>
                <w:szCs w:val="24"/>
                <w:rFonts w:ascii="宋体" w:eastAsia="宋体" w:hAnsi="宋体" w:hint="eastAsia"/>
                <w:lang w:eastAsia="zh-CN"/>
              </w:rPr>
              <w:t>4</w:t>
            </w:r>
          </w:p>
        </w:tc>
        <w:tc>
          <w:tcPr>
            <w:tcW w:type="dxa" w:w="19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650"/>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hint="eastAsia"/>
                <w:lang w:eastAsia="zh-CN"/>
              </w:rPr>
              <w:snapToGrid w:val="on"/>
              <w:autoSpaceDE w:val="1"/>
              <w:autoSpaceDN w:val="1"/>
            </w:pPr>
          </w:p>
        </w:tc>
        <w:tc>
          <w:tcPr>
            <w:tcW w:type="dxa" w:w="1541"/>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682"/>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763"/>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c>
          <w:tcPr>
            <w:tcW w:type="dxa" w:w="2149"/>
            <w:vAlign w:val="bottom"/>
            <w:tcBorders>
              <w:bottom w:val="single" w:color="000000" w:sz="6"/>
              <w:left w:val="single" w:color="000000" w:sz="6"/>
              <w:right w:val="single" w:color="000000" w:sz="6"/>
              <w:top w:val="single" w:color="000000" w:sz="6"/>
            </w:tcBorders>
          </w:tcPr>
          <w:p>
            <w:pPr>
              <w:jc w:val="center"/>
              <w:spacing w:lineRule="exact" w:line="440" w:before="0" w:after="0"/>
              <w:ind w:left="0" w:firstLine="0"/>
              <w:rPr>
                <w:sz w:val="28"/>
                <w:szCs w:val="28"/>
                <w:rFonts w:ascii="宋体" w:eastAsia="宋体" w:hAnsi="宋体"/>
                <w:lang w:val="en-US"/>
              </w:rPr>
              <w:snapToGrid w:val="on"/>
              <w:autoSpaceDE w:val="1"/>
              <w:autoSpaceDN w:val="1"/>
            </w:pPr>
          </w:p>
        </w:tc>
      </w:tr>
    </w:tbl>
    <w:p>
      <w:pPr>
        <w:jc w:val="left"/>
        <w:spacing w:lineRule="exact" w:line="440" w:before="0" w:after="0"/>
        <w:ind w:left="0" w:firstLine="0"/>
        <w:rPr>
          <w:b w:val="0"/>
          <w:sz w:val="28"/>
          <w:szCs w:val="28"/>
          <w:rFonts w:ascii="宋体" w:eastAsia="宋体" w:hAnsi="宋体" w:hint="eastAsia"/>
          <w:lang w:eastAsia="zh-CN"/>
        </w:rPr>
        <w:snapToGrid w:val="on"/>
        <w:autoSpaceDE w:val="1"/>
        <w:autoSpaceDN w:val="1"/>
      </w:pPr>
    </w:p>
    <w:p>
      <w:pPr>
        <w:jc w:val="both"/>
        <w:spacing w:lineRule="exact" w:line="440" w:before="0" w:after="0"/>
        <w:ind w:left="0" w:firstLine="0"/>
        <w:rPr>
          <w:sz w:val="20"/>
          <w:szCs w:val="20"/>
          <w:rFonts w:ascii="宋体" w:eastAsia="Malgun Gothic" w:hAnsi="宋体"/>
        </w:rPr>
        <w:snapToGrid w:val="on"/>
        <w:autoSpaceDE w:val="1"/>
        <w:autoSpaceDN w:val="1"/>
      </w:pPr>
    </w:p>
    <w:p>
      <w:pPr>
        <w:bidi w:val="0"/>
        <w:numPr>
          <w:ilvl w:val="0"/>
          <w:numId w:val="0"/>
        </w:numPr>
        <w:jc w:val="both"/>
        <w:ind w:left="0" w:right="0" w:firstLine="0"/>
        <w:tabs>
          <w:tab w:val="left" w:pos="606"/>
        </w:tabs>
        <w:rPr>
          <w:b w:val="1"/>
          <w:sz w:val="28"/>
          <w:szCs w:val="28"/>
          <w:rFonts w:ascii="宋体" w:eastAsia="宋体" w:hAnsi="宋体" w:cs="宋体" w:hint="default"/>
          <w:lang w:eastAsia="zh-CN" w:val="en-US"/>
        </w:rPr>
      </w:pPr>
    </w:p>
    <w:p>
      <w:pPr>
        <w:bidi w:val="0"/>
        <w:numPr>
          <w:ilvl w:val="0"/>
          <w:numId w:val="0"/>
        </w:numPr>
        <w:jc w:val="left"/>
        <w:ind w:left="0" w:right="0" w:firstLine="0"/>
        <w:tabs>
          <w:tab w:val="left" w:pos="606"/>
        </w:tabs>
        <w:rPr>
          <w:sz w:val="24"/>
          <w:szCs w:val="24"/>
          <w:rFonts w:ascii="宋体" w:eastAsia="宋体" w:hAnsi="宋体" w:cs="宋体" w:hint="eastAsia"/>
          <w:lang w:eastAsia="zh-CN" w:val="en-US"/>
        </w:rPr>
      </w:pPr>
    </w:p>
    <w:p>
      <w:pPr>
        <w:bidi w:val="0"/>
        <w:jc w:val="left"/>
        <w:tabs>
          <w:tab w:val="left" w:pos="876"/>
        </w:tabs>
        <w:rPr>
          <w:b w:val="1"/>
          <w:sz w:val="24"/>
          <w:szCs w:val="24"/>
          <w:rFonts w:ascii="宋体" w:eastAsia="宋体" w:hAnsi="宋体" w:cs="宋体" w:hint="eastAsia"/>
          <w:lang w:eastAsia="zh-CN" w:val="en-US"/>
        </w:rPr>
      </w:pPr>
    </w:p>
    <w:p>
      <w:pPr>
        <w:rPr/>
      </w:pPr>
    </w:p>
    <w:p>
      <w:pPr>
        <w:bidi w:val="0"/>
        <w:jc w:val="left"/>
        <w:tabs>
          <w:tab w:val="left" w:pos="876"/>
        </w:tabs>
        <w:rPr>
          <w:b w:val="1"/>
          <w:sz w:val="24"/>
          <w:szCs w:val="24"/>
          <w:rFonts w:ascii="宋体" w:eastAsia="宋体" w:hAnsi="宋体" w:cs="宋体" w:hint="eastAsia"/>
          <w:lang w:eastAsia="zh-CN" w:val="en-US"/>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2"/>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82"/>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4002eff" w:usb1="c000247b" w:usb2="00000009" w:usb3="00000000" w:csb0="200001ff" w:csb1="00000000"/>
  </w:font>
  <w:font w:name="Calibri Light">
    <w:panose1 w:val="020F0302020204030204"/>
    <w:charset w:val="0"/>
    <w:family w:val="auto"/>
    <w:pitch w:val="default"/>
    <w:sig w:usb0="e4002eff" w:usb1="c000247b" w:usb2="00000009" w:usb3="00000000" w:csb0="200001ff" w:csb1="00000000"/>
  </w:font>
  <w:font w:name="Malgun Gothic">
    <w:panose1 w:val="020B0503020000020004"/>
    <w:charset w:val="65"/>
    <w:family w:val="auto"/>
    <w:pitch w:val="default"/>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4"/>
      <w:suff w:val="space"/>
      <w:rPr>
        <w:rFonts w:hint="eastAsia"/>
      </w:rPr>
      <w:lvlText w:val="第%1章"/>
    </w:lvl>
    <w:lvl w:ilvl="1">
      <w:lvlJc w:val="left"/>
      <w:numFmt w:val="chineseCounting"/>
      <w:start w:val="4"/>
      <w:suff w:val="space"/>
      <w:rPr>
        <w:rFonts w:hint="eastAsia"/>
      </w:rPr>
      <w:lvlText w:val="第%1章"/>
    </w:lvl>
    <w:lvl w:ilvl="2">
      <w:lvlJc w:val="left"/>
      <w:numFmt w:val="chineseCounting"/>
      <w:start w:val="4"/>
      <w:suff w:val="space"/>
      <w:rPr>
        <w:rFonts w:hint="eastAsia"/>
      </w:rPr>
      <w:lvlText w:val="第%1章"/>
    </w:lvl>
    <w:lvl w:ilvl="3">
      <w:lvlJc w:val="left"/>
      <w:numFmt w:val="chineseCounting"/>
      <w:start w:val="4"/>
      <w:suff w:val="space"/>
      <w:rPr>
        <w:rFonts w:hint="eastAsia"/>
      </w:rPr>
      <w:lvlText w:val="第%1章"/>
    </w:lvl>
    <w:lvl w:ilvl="4">
      <w:lvlJc w:val="left"/>
      <w:numFmt w:val="chineseCounting"/>
      <w:start w:val="4"/>
      <w:suff w:val="space"/>
      <w:rPr>
        <w:rFonts w:hint="eastAsia"/>
      </w:rPr>
      <w:lvlText w:val="第%1章"/>
    </w:lvl>
    <w:lvl w:ilvl="5">
      <w:lvlJc w:val="left"/>
      <w:numFmt w:val="chineseCounting"/>
      <w:start w:val="4"/>
      <w:suff w:val="space"/>
      <w:rPr>
        <w:rFonts w:hint="eastAsia"/>
      </w:rPr>
      <w:lvlText w:val="第%1章"/>
    </w:lvl>
    <w:lvl w:ilvl="6">
      <w:lvlJc w:val="left"/>
      <w:numFmt w:val="chineseCounting"/>
      <w:start w:val="4"/>
      <w:suff w:val="space"/>
      <w:rPr>
        <w:rFonts w:hint="eastAsia"/>
      </w:rPr>
      <w:lvlText w:val="第%1章"/>
    </w:lvl>
    <w:lvl w:ilvl="7">
      <w:lvlJc w:val="left"/>
      <w:numFmt w:val="chineseCounting"/>
      <w:start w:val="4"/>
      <w:suff w:val="space"/>
      <w:rPr>
        <w:rFonts w:hint="eastAsia"/>
      </w:rPr>
      <w:lvlText w:val="第%1章"/>
    </w:lvl>
    <w:lvl w:ilvl="8">
      <w:lvlJc w:val="left"/>
      <w:numFmt w:val="chineseCounting"/>
      <w:start w:val="4"/>
      <w:suff w:val="space"/>
      <w:rPr>
        <w:rFonts w:hint="eastAsia"/>
      </w:rPr>
      <w:lvlText w:val="第%1章"/>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abstractNum w:abstractNumId="4">
    <w:multiLevelType w:val="hybridMultilevel"/>
    <w:nsid w:val="2F000004"/>
    <w:tmpl w:val="1F002570"/>
    <w:lvl w:ilvl="0">
      <w:lvlJc w:val="left"/>
      <w:numFmt w:val="chineseCounting"/>
      <w:start w:val="2"/>
      <w:suff w:val="tab"/>
      <w:pPr>
        <w:tabs>
          <w:tab w:val="left" w:pos="312"/>
        </w:tabs>
        <w:rPr/>
      </w:pPr>
      <w:rPr>
        <w:rFonts w:hint="eastAsia"/>
      </w:rPr>
      <w:lvlText w:val="%1."/>
    </w:lvl>
    <w:lvl w:ilvl="1">
      <w:lvlJc w:val="left"/>
      <w:numFmt w:val="chineseCounting"/>
      <w:start w:val="2"/>
      <w:suff w:val="tab"/>
      <w:pPr>
        <w:tabs>
          <w:tab w:val="left" w:pos="312"/>
        </w:tabs>
        <w:rPr/>
      </w:pPr>
      <w:rPr>
        <w:rFonts w:hint="eastAsia"/>
      </w:rPr>
      <w:lvlText w:val="%1."/>
    </w:lvl>
    <w:lvl w:ilvl="2">
      <w:lvlJc w:val="left"/>
      <w:numFmt w:val="chineseCounting"/>
      <w:start w:val="2"/>
      <w:suff w:val="tab"/>
      <w:pPr>
        <w:tabs>
          <w:tab w:val="left" w:pos="312"/>
        </w:tabs>
        <w:rPr/>
      </w:pPr>
      <w:rPr>
        <w:rFonts w:hint="eastAsia"/>
      </w:rPr>
      <w:lvlText w:val="%1."/>
    </w:lvl>
    <w:lvl w:ilvl="3">
      <w:lvlJc w:val="left"/>
      <w:numFmt w:val="chineseCounting"/>
      <w:start w:val="2"/>
      <w:suff w:val="tab"/>
      <w:pPr>
        <w:tabs>
          <w:tab w:val="left" w:pos="312"/>
        </w:tabs>
        <w:rPr/>
      </w:pPr>
      <w:rPr>
        <w:rFonts w:hint="eastAsia"/>
      </w:rPr>
      <w:lvlText w:val="%1."/>
    </w:lvl>
    <w:lvl w:ilvl="4">
      <w:lvlJc w:val="left"/>
      <w:numFmt w:val="chineseCounting"/>
      <w:start w:val="2"/>
      <w:suff w:val="tab"/>
      <w:pPr>
        <w:tabs>
          <w:tab w:val="left" w:pos="312"/>
        </w:tabs>
        <w:rPr/>
      </w:pPr>
      <w:rPr>
        <w:rFonts w:hint="eastAsia"/>
      </w:rPr>
      <w:lvlText w:val="%1."/>
    </w:lvl>
    <w:lvl w:ilvl="5">
      <w:lvlJc w:val="left"/>
      <w:numFmt w:val="chineseCounting"/>
      <w:start w:val="2"/>
      <w:suff w:val="tab"/>
      <w:pPr>
        <w:tabs>
          <w:tab w:val="left" w:pos="312"/>
        </w:tabs>
        <w:rPr/>
      </w:pPr>
      <w:rPr>
        <w:rFonts w:hint="eastAsia"/>
      </w:rPr>
      <w:lvlText w:val="%1."/>
    </w:lvl>
    <w:lvl w:ilvl="6">
      <w:lvlJc w:val="left"/>
      <w:numFmt w:val="chineseCounting"/>
      <w:start w:val="2"/>
      <w:suff w:val="tab"/>
      <w:pPr>
        <w:tabs>
          <w:tab w:val="left" w:pos="312"/>
        </w:tabs>
        <w:rPr/>
      </w:pPr>
      <w:rPr>
        <w:rFonts w:hint="eastAsia"/>
      </w:rPr>
      <w:lvlText w:val="%1."/>
    </w:lvl>
    <w:lvl w:ilvl="7">
      <w:lvlJc w:val="left"/>
      <w:numFmt w:val="chineseCounting"/>
      <w:start w:val="2"/>
      <w:suff w:val="tab"/>
      <w:pPr>
        <w:tabs>
          <w:tab w:val="left" w:pos="312"/>
        </w:tabs>
        <w:rPr/>
      </w:pPr>
      <w:rPr>
        <w:rFonts w:hint="eastAsia"/>
      </w:rPr>
      <w:lvlText w:val="%1."/>
    </w:lvl>
    <w:lvl w:ilvl="8">
      <w:lvlJc w:val="left"/>
      <w:numFmt w:val="chineseCounting"/>
      <w:start w:val="2"/>
      <w:suff w:val="tab"/>
      <w:pPr>
        <w:tabs>
          <w:tab w:val="left" w:pos="312"/>
        </w:tabs>
        <w:rPr/>
      </w:pPr>
      <w:rPr>
        <w:rFonts w:hint="eastAsia"/>
      </w:rPr>
      <w:lvlText w:val="%1."/>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宋体" w:eastAsia="Times New Roman" w:hAnsi="宋体" w:cs="Times New Roman"/>
      </w:rPr>
    </w:rPrDefault>
  </w:docDefaults>
  <w:style w:default="1" w:styleId="PO1" w:type="paragraph">
    <w:name w:val="Normal"/>
    <w:link w:val="PO154"/>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26" w:type="paragraph">
    <w:name w:val="List Paragraph"/>
    <w:basedOn w:val="PO1"/>
    <w:qFormat/>
    <w:uiPriority w:val="26"/>
    <w:pPr>
      <w:ind w:firstLine="200"/>
      <w:rPr/>
    </w:pPr>
    <w:rPr>
      <w:sz w:val="28"/>
      <w:szCs w:val="28"/>
      <w:rFonts w:ascii="Times New Roman" w:eastAsia="宋体" w:hAnsi="Times New Roman" w:cs="Times New Roman"/>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 w:customStyle="1" w:styleId="PO154" w:type="character">
    <w:name w:val="NormalCharacter"/>
    <w:link w:val="PO1"/>
    <w:qFormat/>
    <w:uiPriority w:val="154"/>
    <w:rPr>
      <w:sz w:val="21"/>
      <w:szCs w:val="21"/>
      <w:rFonts w:asciiTheme="minorHAnsi" w:eastAsiaTheme="minorEastAsia" w:hAnsiTheme="minorHAnsi" w:cstheme="minorBidi"/>
      <w:lang w:bidi="ar-SA" w:eastAsia="zh-CN"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26</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2020-11-23T01:36:58Z</dcterms:modified>
</cp:coreProperties>
</file>