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0905" cy="2025650"/>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3176_12851168/image1.png"/>
                    <pic:cNvPicPr>
                      <a:picLocks noChangeAspect="1" noChangeArrowheads="1"/>
                    </pic:cNvPicPr>
                  </pic:nvPicPr>
                  <pic:blipFill>
                    <a:blip r:embed="rId5" cstate="print"/>
                    <a:stretch>
                      <a:fillRect/>
                    </a:stretch>
                  </pic:blipFill>
                  <pic:spPr>
                    <a:xfrm>
                      <a:off x="0" y="0"/>
                      <a:ext cx="2161540" cy="2026285"/>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ind w:left="0" w:right="0" w:firstLine="0"/>
        <w:rPr>
          <w:b w:val="1"/>
          <w:sz w:val="32"/>
          <w:szCs w:val="32"/>
          <w:rFonts w:hint="eastAsia"/>
          <w:lang w:eastAsia="zh-CN" w:val="en-US"/>
        </w:rPr>
      </w:pPr>
      <w:r>
        <w:rPr>
          <w:b w:val="1"/>
          <w:sz w:val="32"/>
          <w:szCs w:val="32"/>
          <w:rFonts w:hint="eastAsia"/>
          <w:lang w:eastAsia="zh-CN" w:val="en-US"/>
        </w:rPr>
        <w:t>动脉生理检测仪</w:t>
      </w: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2021年1月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center"/>
        <w:rPr>
          <w:b w:val="1"/>
          <w:sz w:val="24"/>
          <w:szCs w:val="24"/>
          <w:rFonts w:ascii="Calibri" w:eastAsia="宋体" w:hAnsi="宋体" w:cs="宋体" w:asciiTheme="minorHAnsi" w:eastAsiaTheme="minorEastAsia" w:hAnsiTheme="minorHAnsi" w:cstheme="minorBidi"/>
        </w:rPr>
      </w:pP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trHeight w:hRule="atleast" w:val="28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trHeight w:hRule="atleast" w:val="42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7" w:name="_Toc491862082000"/>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350000元。</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jc w:val="center"/>
              <w:spacing w:lineRule="auto" w:line="360"/>
              <w:rPr>
                <w:sz w:val="24"/>
                <w:szCs w:val="24"/>
                <w:rFonts w:ascii="宋体" w:eastAsia="宋体" w:hAnsi="宋体" w:cs="宋体"/>
              </w:rPr>
            </w:pPr>
            <w:r>
              <w:rPr>
                <w:sz w:val="24"/>
                <w:szCs w:val="24"/>
                <w:rFonts w:ascii="宋体" w:eastAsia="宋体" w:hAnsi="宋体" w:cs="宋体"/>
              </w:rPr>
              <w:t>交付使用时间</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spacing w:lineRule="auto" w:line="360"/>
              <w:rPr>
                <w:sz w:val="24"/>
                <w:szCs w:val="24"/>
                <w:rFonts w:ascii="宋体" w:eastAsia="宋体" w:hAnsi="宋体" w:cs="宋体"/>
              </w:rPr>
            </w:pPr>
            <w:r>
              <w:rPr>
                <w:color w:val="auto"/>
                <w:sz w:val="24"/>
                <w:szCs w:val="24"/>
                <w:rFonts w:ascii="宋体" w:eastAsia="宋体" w:hAnsi="宋体" w:cs="宋体"/>
              </w:rPr>
              <w:t>签订合同后</w:t>
            </w:r>
            <w:r>
              <w:rPr>
                <w:color w:val="auto"/>
                <w:sz w:val="24"/>
                <w:szCs w:val="24"/>
                <w:u w:val="single"/>
                <w:rFonts w:ascii="宋体" w:eastAsia="宋体" w:hAnsi="宋体" w:cs="宋体"/>
              </w:rPr>
              <w:t xml:space="preserve"> 30 </w:t>
            </w:r>
            <w:r>
              <w:rPr>
                <w:color w:val="auto"/>
                <w:sz w:val="24"/>
                <w:szCs w:val="24"/>
                <w:u w:val="none"/>
                <w:rFonts w:ascii="宋体" w:eastAsia="宋体" w:hAnsi="宋体" w:cs="宋体"/>
              </w:rPr>
              <w:t>个工作</w:t>
            </w:r>
            <w:r>
              <w:rPr>
                <w:color w:val="auto"/>
                <w:sz w:val="24"/>
                <w:szCs w:val="24"/>
                <w:rFonts w:ascii="宋体" w:eastAsia="宋体" w:hAnsi="宋体" w:cs="宋体"/>
              </w:rPr>
              <w:t>日内。</w:t>
            </w:r>
            <w:r>
              <w:rPr>
                <w:sz w:val="24"/>
                <w:szCs w:val="24"/>
                <w:rFonts w:ascii="宋体" w:eastAsia="宋体" w:hAnsi="宋体" w:cs="宋体"/>
              </w:rPr>
              <w:t xml:space="preserve"> </w:t>
            </w:r>
          </w:p>
        </w:tc>
      </w:tr>
      <w:tr>
        <w:trPr>
          <w:trHeight w:hRule="atleast" w:val="499"/>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投标有效期</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从提交投标文件的截止之日起</w:t>
            </w:r>
            <w:r>
              <w:rPr>
                <w:sz w:val="24"/>
                <w:szCs w:val="24"/>
                <w:u w:val="single"/>
                <w:rFonts w:ascii="宋体" w:eastAsia="宋体" w:hAnsi="宋体" w:cs="宋体"/>
              </w:rPr>
              <w:t xml:space="preserve"> 90 </w:t>
            </w:r>
            <w:r>
              <w:rPr>
                <w:sz w:val="24"/>
                <w:szCs w:val="24"/>
                <w:rFonts w:ascii="宋体" w:eastAsia="宋体" w:hAnsi="宋体" w:cs="宋体"/>
              </w:rPr>
              <w:t>日历天。</w:t>
            </w:r>
          </w:p>
        </w:tc>
      </w:tr>
      <w:tr>
        <w:trPr>
          <w:trHeight w:hRule="atleast" w:val="41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质保期</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3年。</w:t>
            </w:r>
          </w:p>
        </w:tc>
      </w:tr>
      <w:tr>
        <w:trPr>
          <w:trHeight w:hRule="atleast" w:val="419"/>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1）甲方在设备安装调试验收合格正常使用后，支付总货款</w:t>
            </w:r>
            <w:r>
              <w:rPr>
                <w:sz w:val="24"/>
                <w:szCs w:val="24"/>
                <w:rFonts w:ascii="宋体" w:eastAsia="宋体" w:hAnsi="宋体" w:cs="宋体"/>
              </w:rPr>
              <w:t>的60%，使用一年后支付总货款的30%（质保金除外）；</w:t>
            </w:r>
          </w:p>
          <w:p>
            <w:pPr>
              <w:pStyle w:val="PO26"/>
              <w:ind w:firstLine="0"/>
              <w:rPr>
                <w:sz w:val="24"/>
                <w:szCs w:val="24"/>
                <w:rFonts w:ascii="宋体" w:eastAsia="宋体" w:hAnsi="宋体" w:cs="宋体"/>
              </w:rPr>
            </w:pPr>
            <w:r>
              <w:rPr>
                <w:sz w:val="24"/>
                <w:szCs w:val="24"/>
                <w:rFonts w:ascii="宋体" w:eastAsia="宋体" w:hAnsi="宋体" w:cs="宋体"/>
              </w:rPr>
              <w:t>2）质保金为总金额的10%，待质保期到期后若未发生质量</w:t>
            </w:r>
            <w:r>
              <w:rPr>
                <w:sz w:val="24"/>
                <w:szCs w:val="24"/>
                <w:rFonts w:ascii="宋体" w:eastAsia="宋体" w:hAnsi="宋体" w:cs="宋体"/>
              </w:rPr>
              <w:t>等问题一次性付清。</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宋体"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本项目包含1台动脉生理检测仪。用于检测多种生理学。</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577"/>
        <w:gridCol w:w="2700"/>
        <w:gridCol w:w="2417"/>
        <w:gridCol w:w="850"/>
        <w:gridCol w:w="905"/>
      </w:tblGrid>
      <w:tr>
        <w:trPr>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设备性</w:t>
            </w:r>
            <w:r>
              <w:rPr>
                <w:sz w:val="24"/>
                <w:szCs w:val="24"/>
                <w:rFonts w:ascii="宋体" w:eastAsia="宋体" w:hAnsi="宋体" w:cs="宋体" w:eastAsiaTheme="minorEastAsia"/>
              </w:rPr>
              <w:t>质</w:t>
            </w: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编</w:t>
            </w:r>
            <w:r>
              <w:rPr>
                <w:sz w:val="24"/>
                <w:szCs w:val="24"/>
                <w:rFonts w:ascii="宋体" w:eastAsia="宋体" w:hAnsi="宋体" w:cs="宋体" w:eastAsiaTheme="minorEastAsia"/>
              </w:rPr>
              <w:t>号</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货物名称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技术参数和</w:t>
            </w:r>
            <w:r>
              <w:rPr>
                <w:sz w:val="24"/>
                <w:szCs w:val="24"/>
                <w:rFonts w:ascii="宋体" w:eastAsia="宋体" w:hAnsi="宋体" w:cs="宋体" w:eastAsiaTheme="minorEastAsia"/>
              </w:rPr>
              <w:t>性能指标</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 xml:space="preserve">数 量</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单位</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 xml:space="preserve"> </w:t>
            </w: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动脉生理检测仪</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w:t>
            </w:r>
            <w:r>
              <w:rPr>
                <w:sz w:val="24"/>
                <w:szCs w:val="24"/>
                <w:rFonts w:ascii="宋体" w:eastAsia="宋体" w:hAnsi="宋体" w:cs="宋体" w:eastAsiaTheme="minorEastAsia"/>
              </w:rPr>
              <w:t>详见附表1</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台</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w:t>
            </w:r>
          </w:p>
        </w:tc>
      </w:tr>
      <w:tr>
        <w:trPr>
          <w:trHeight w:hRule="atleast" w:val="358"/>
        </w:trPr>
        <w:tc>
          <w:tcPr>
            <w:tcW w:type="dxa" w:w="8522"/>
            <w:cnfStyle w:val="000010100000" w:firstRow="0" w:lastRow="0" w:firstColumn="0" w:lastColumn="0" w:oddVBand="1" w:evenVBand="0" w:oddHBand="1" w:evenHBand="0" w:firstRowFirstColumn="0" w:firstRowLastColumn="0" w:lastRowFirstColumn="0" w:lastRowLastColumn="0"/>
            <w:vAlign w:val="center"/>
            <w:gridSpan w:val="6"/>
            <w:tcBorders>
              <w:bottom w:val="single" w:color="auto" w:sz="4"/>
              <w:left w:val="single" w:color="auto" w:sz="4"/>
              <w:right w:val="single" w:color="auto" w:sz="4"/>
              <w:top w:val="single" w:color="auto" w:sz="4"/>
            </w:tcBorders>
          </w:tcPr>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注：1.“参数性质”标“△”表示此设备为核心产品。</w:t>
            </w:r>
          </w:p>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r>
              <w:rPr>
                <w:sz w:val="21"/>
                <w:szCs w:val="21"/>
                <w:rFonts w:ascii="宋体" w:eastAsia="宋体" w:hAnsi="宋体" w:cs="宋体" w:eastAsiaTheme="minorEastAsia"/>
              </w:rPr>
              <w:t xml:space="preserve"> </w:t>
            </w:r>
            <w:r>
              <w:rPr>
                <w:sz w:val="24"/>
                <w:szCs w:val="24"/>
                <w:rFonts w:ascii="宋体" w:eastAsia="宋体" w:hAnsi="宋体" w:cs="宋体" w:eastAsiaTheme="minorEastAsia"/>
              </w:rPr>
              <w:t>提供相同品牌产品且通过资格审查、符合性审查的不同投标人参加同一合同</w:t>
            </w:r>
            <w:r>
              <w:rPr>
                <w:sz w:val="24"/>
                <w:szCs w:val="24"/>
                <w:rFonts w:ascii="宋体" w:eastAsia="宋体" w:hAnsi="宋体" w:cs="宋体" w:eastAsiaTheme="minorEastAsia"/>
              </w:rPr>
              <w:t>项下投标的，按一家投标人计算，评审后得分最高的同品牌投标人获得中标人推</w:t>
            </w:r>
            <w:r>
              <w:rPr>
                <w:sz w:val="24"/>
                <w:szCs w:val="24"/>
                <w:rFonts w:ascii="宋体" w:eastAsia="宋体" w:hAnsi="宋体" w:cs="宋体" w:eastAsiaTheme="minorEastAsia"/>
              </w:rPr>
              <w:t>荐资格；评审得分相同的，报价最低的投标人获得中标人推荐资格，其他同品牌</w:t>
            </w:r>
            <w:r>
              <w:rPr>
                <w:sz w:val="24"/>
                <w:szCs w:val="24"/>
                <w:rFonts w:ascii="宋体" w:eastAsia="宋体" w:hAnsi="宋体" w:cs="宋体" w:eastAsiaTheme="minorEastAsia"/>
              </w:rPr>
              <w:t>投标人不作为中标候选人。</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附表1技术参数和性能指标。货物名称：</w:t>
      </w:r>
      <w:r>
        <w:rPr>
          <w:sz w:val="24"/>
          <w:szCs w:val="24"/>
          <w:u w:val="single"/>
          <w:rFonts w:ascii="宋体" w:eastAsia="宋体" w:hAnsi="宋体" w:cs="宋体" w:eastAsiaTheme="minorEastAsia"/>
        </w:rPr>
        <w:t xml:space="preserve"> </w:t>
      </w:r>
      <w:r>
        <w:rPr>
          <w:sz w:val="24"/>
          <w:szCs w:val="24"/>
          <w:u w:val="single"/>
          <w:rFonts w:ascii="宋体" w:eastAsia="宋体" w:hAnsi="宋体" w:cs="宋体" w:eastAsiaTheme="minorEastAsia" w:cstheme="minorBidi"/>
        </w:rPr>
        <w:t xml:space="preserve">动脉生理检测仪 </w:t>
      </w:r>
      <w:r>
        <w:rPr>
          <w:sz w:val="24"/>
          <w:szCs w:val="24"/>
          <w:rFonts w:ascii="宋体" w:eastAsia="宋体" w:hAnsi="宋体" w:cs="宋体" w:eastAsiaTheme="minorEastAsia"/>
        </w:rPr>
        <w:t>。</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680"/>
        <w:gridCol w:w="687"/>
        <w:gridCol w:w="7136"/>
      </w:tblGrid>
      <w:tr>
        <w:trPr>
          <w:trHeight w:hRule="atleast" w:val="212"/>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参数</w:t>
            </w:r>
            <w:r>
              <w:rPr>
                <w:sz w:val="21"/>
                <w:szCs w:val="21"/>
                <w:rFonts w:ascii="宋体" w:eastAsia="宋体" w:hAnsi="宋体" w:cs="宋体" w:eastAsiaTheme="minorEastAsia"/>
              </w:rPr>
              <w:t>性质</w:t>
            </w: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编号</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技术参数和性能指标</w:t>
            </w:r>
          </w:p>
        </w:tc>
      </w:tr>
      <w:tr>
        <w:trPr>
          <w:trHeight w:hRule="atleast" w:val="501"/>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w:t>
            </w: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可用于直径为0.014英寸的有线或无线压力导丝使用，实时测量FFR（血流储</w:t>
            </w:r>
            <w:r>
              <w:rPr>
                <w:sz w:val="21"/>
                <w:szCs w:val="21"/>
                <w:rFonts w:ascii="宋体" w:eastAsia="宋体" w:hAnsi="宋体" w:cs="宋体" w:eastAsiaTheme="minorEastAsia"/>
              </w:rPr>
              <w:t>备分数）数值。</w:t>
            </w:r>
          </w:p>
        </w:tc>
      </w:tr>
      <w:tr>
        <w:trPr>
          <w:trHeight w:hRule="atleast" w:val="148"/>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2</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要求轻巧简便，便于在几个导管室之间移动使用，至少能支持4间导管室</w:t>
            </w:r>
            <w:r>
              <w:rPr>
                <w:sz w:val="21"/>
                <w:szCs w:val="21"/>
                <w:rFonts w:ascii="宋体" w:eastAsia="宋体" w:hAnsi="宋体" w:cs="宋体" w:eastAsiaTheme="minorEastAsia"/>
              </w:rPr>
              <w:t>手术。</w:t>
            </w:r>
          </w:p>
        </w:tc>
      </w:tr>
      <w:tr>
        <w:trPr>
          <w:trHeight w:hRule="atleast" w:val="217"/>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3</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left"/>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配备触摸屏，也可以使用遥控器操作。</w:t>
            </w:r>
          </w:p>
        </w:tc>
      </w:tr>
      <w:tr>
        <w:trPr>
          <w:trHeight w:hRule="atleast" w:val="1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4</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left"/>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有USB端口，方便数据的导出和在电脑上进行分析，至少2.0版本。</w:t>
            </w:r>
          </w:p>
        </w:tc>
      </w:tr>
      <w:tr>
        <w:trPr>
          <w:trHeight w:hRule="atleast" w:val="168"/>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5</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left"/>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有视频输出端口，方便手术转播。</w:t>
            </w:r>
          </w:p>
        </w:tc>
      </w:tr>
      <w:tr>
        <w:trPr>
          <w:trHeight w:hRule="atleast" w:val="13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6</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操作压力范围：-30至300 mmHg。</w:t>
            </w:r>
          </w:p>
        </w:tc>
      </w:tr>
      <w:tr>
        <w:trPr>
          <w:trHeight w:hRule="atleast" w:val="539"/>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w:t>
            </w: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7</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精确度： +/-1 mmHg， +/- 读数的1%（在压力范围-30至50mmHg内），+/-</w:t>
            </w:r>
            <w:r>
              <w:rPr>
                <w:sz w:val="21"/>
                <w:szCs w:val="21"/>
                <w:rFonts w:ascii="宋体" w:eastAsia="宋体" w:hAnsi="宋体" w:cs="宋体" w:eastAsiaTheme="minorEastAsia"/>
              </w:rPr>
              <w:t>读数的3%（在压力范围50-300mmHg内）。</w:t>
            </w:r>
          </w:p>
        </w:tc>
      </w:tr>
      <w:tr>
        <w:trPr>
          <w:trHeight w:hRule="atleast" w:val="1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8</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主动脉压精确度：+/-1 mmHg或0.5%，以较高者为准。</w:t>
            </w:r>
          </w:p>
        </w:tc>
      </w:tr>
      <w:tr>
        <w:trPr>
          <w:trHeight w:hRule="atleast" w:val="202"/>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9</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频率响应：0-25Hz。</w:t>
            </w:r>
          </w:p>
        </w:tc>
      </w:tr>
      <w:tr>
        <w:trPr>
          <w:trHeight w:hRule="atleast" w:val="1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10</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分辨率：≤0.2 mmHg。</w:t>
            </w:r>
          </w:p>
        </w:tc>
      </w:tr>
      <w:tr>
        <w:trPr>
          <w:trHeight w:hRule="atleast" w:val="277"/>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11</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操作电压：100-240V，50-60 Hz。</w:t>
            </w:r>
          </w:p>
        </w:tc>
      </w:tr>
      <w:tr>
        <w:trPr>
          <w:trHeight w:hRule="atleast" w:val="1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12</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额定功率消耗：≤20W。</w:t>
            </w:r>
          </w:p>
        </w:tc>
      </w:tr>
      <w:tr>
        <w:trPr>
          <w:trHeight w:hRule="atleast" w:val="192"/>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13</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连接器：A类，插座。</w:t>
            </w:r>
          </w:p>
        </w:tc>
      </w:tr>
      <w:tr>
        <w:trPr>
          <w:trHeight w:hRule="atleast" w:val="143"/>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14</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以太网：10/100 Mbit/s ，连接器 RJ45。</w:t>
            </w:r>
          </w:p>
        </w:tc>
      </w:tr>
      <w:tr>
        <w:trPr>
          <w:trHeight w:hRule="atleast" w:val="230"/>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15</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DVI：屏幕分辨率至少1280x800。</w:t>
            </w:r>
          </w:p>
        </w:tc>
      </w:tr>
      <w:tr>
        <w:trPr>
          <w:trHeight w:hRule="atleast" w:val="193"/>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16</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cstheme="minorBidi"/>
              </w:rPr>
            </w:pPr>
            <w:r>
              <w:rPr>
                <w:sz w:val="21"/>
                <w:szCs w:val="21"/>
                <w:rFonts w:ascii="宋体" w:eastAsia="宋体" w:hAnsi="宋体" w:cs="宋体" w:eastAsiaTheme="minorEastAsia"/>
              </w:rPr>
              <w:t>频率60Hz。</w:t>
            </w:r>
          </w:p>
        </w:tc>
      </w:tr>
      <w:tr>
        <w:trPr>
          <w:trHeight w:hRule="atleast" w:val="365"/>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17</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rPr>
            </w:pPr>
            <w:r>
              <w:rPr>
                <w:sz w:val="21"/>
                <w:szCs w:val="21"/>
                <w:rFonts w:ascii="宋体" w:eastAsia="宋体" w:hAnsi="宋体" w:cs="宋体" w:eastAsiaTheme="minorEastAsia"/>
              </w:rPr>
              <w:t xml:space="preserve">满足输出要求，连接器 DVI-I（集成-数字和模拟）：</w:t>
            </w:r>
          </w:p>
          <w:p>
            <w:pPr>
              <w:numPr>
                <w:ilvl w:val="0"/>
                <w:numId w:val="0"/>
              </w:numPr>
              <w:spacing w:lineRule="auto" w:line="240"/>
              <w:ind w:left="0" w:right="0" w:firstLine="0"/>
              <w:rPr>
                <w:sz w:val="21"/>
                <w:szCs w:val="21"/>
                <w:rFonts w:ascii="宋体" w:eastAsia="宋体" w:hAnsi="宋体" w:cs="宋体" w:eastAsiaTheme="minorEastAsia"/>
              </w:rPr>
            </w:pPr>
            <w:r>
              <w:rPr>
                <w:sz w:val="21"/>
                <w:szCs w:val="21"/>
                <w:rFonts w:ascii="宋体" w:eastAsia="宋体" w:hAnsi="宋体" w:cs="宋体" w:eastAsiaTheme="minorEastAsia"/>
              </w:rPr>
              <w:t>1）使用标准VGA电缆和DVI连接至VGA适配器（模拟信号）；</w:t>
            </w:r>
          </w:p>
          <w:p>
            <w:pPr>
              <w:numPr>
                <w:ilvl w:val="0"/>
                <w:numId w:val="0"/>
              </w:numPr>
              <w:spacing w:lineRule="auto" w:line="240"/>
              <w:ind w:left="0" w:right="0" w:firstLine="0"/>
              <w:rPr>
                <w:sz w:val="21"/>
                <w:szCs w:val="21"/>
                <w:rFonts w:ascii="宋体" w:eastAsia="宋体" w:hAnsi="宋体" w:cs="宋体" w:eastAsiaTheme="minorEastAsia"/>
              </w:rPr>
            </w:pPr>
            <w:r>
              <w:rPr>
                <w:sz w:val="21"/>
                <w:szCs w:val="21"/>
                <w:rFonts w:ascii="宋体" w:eastAsia="宋体" w:hAnsi="宋体" w:cs="宋体" w:eastAsiaTheme="minorEastAsia"/>
              </w:rPr>
              <w:t>2）使用DVI连接至VGA电缆（模拟信号）；</w:t>
            </w:r>
          </w:p>
          <w:p>
            <w:pPr>
              <w:numPr>
                <w:ilvl w:val="0"/>
                <w:numId w:val="0"/>
              </w:numPr>
              <w:spacing w:lineRule="auto" w:line="240"/>
              <w:ind w:left="0" w:right="0" w:firstLine="0"/>
              <w:rPr>
                <w:sz w:val="21"/>
                <w:szCs w:val="21"/>
                <w:rFonts w:ascii="宋体" w:eastAsia="宋体" w:hAnsi="宋体" w:cs="宋体" w:eastAsiaTheme="minorEastAsia"/>
              </w:rPr>
            </w:pPr>
            <w:r>
              <w:rPr>
                <w:sz w:val="21"/>
                <w:szCs w:val="21"/>
                <w:rFonts w:ascii="宋体" w:eastAsia="宋体" w:hAnsi="宋体" w:cs="宋体" w:eastAsiaTheme="minorEastAsia"/>
              </w:rPr>
              <w:t>3）使用DVI-D电缆连接（数字信号）；</w:t>
            </w:r>
          </w:p>
          <w:p>
            <w:pPr>
              <w:numPr>
                <w:ilvl w:val="0"/>
                <w:numId w:val="0"/>
              </w:numPr>
              <w:spacing w:lineRule="auto" w:line="240"/>
              <w:ind w:left="0" w:right="0" w:firstLine="0"/>
              <w:rPr>
                <w:sz w:val="21"/>
                <w:szCs w:val="21"/>
                <w:rFonts w:ascii="宋体" w:eastAsia="宋体" w:hAnsi="宋体" w:cs="宋体" w:eastAsiaTheme="minorEastAsia" w:cstheme="minorBidi"/>
              </w:rPr>
            </w:pPr>
            <w:r>
              <w:rPr>
                <w:sz w:val="21"/>
                <w:szCs w:val="21"/>
                <w:rFonts w:ascii="宋体" w:eastAsia="宋体" w:hAnsi="宋体" w:cs="宋体" w:eastAsiaTheme="minorEastAsia"/>
              </w:rPr>
              <w:t>4）使用DVI连接至HDMI电缆（数字信号）。</w:t>
            </w:r>
          </w:p>
        </w:tc>
      </w:tr>
      <w:tr>
        <w:trPr>
          <w:trHeight w:hRule="atleast" w:val="2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18</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cstheme="minorBidi"/>
              </w:rPr>
            </w:pPr>
            <w:r>
              <w:rPr>
                <w:sz w:val="21"/>
                <w:szCs w:val="21"/>
                <w:rFonts w:ascii="宋体" w:eastAsia="宋体" w:hAnsi="宋体" w:cs="宋体" w:eastAsiaTheme="minorEastAsia"/>
              </w:rPr>
              <w:t xml:space="preserve">供电单元中的电源连接器：标准插头IEC 320-C8。</w:t>
            </w:r>
          </w:p>
        </w:tc>
      </w:tr>
      <w:tr>
        <w:trPr>
          <w:trHeight w:hRule="atleast" w:val="365"/>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19</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cstheme="minorBidi"/>
              </w:rPr>
            </w:pPr>
            <w:r>
              <w:rPr>
                <w:sz w:val="21"/>
                <w:szCs w:val="21"/>
                <w:rFonts w:ascii="宋体" w:eastAsia="宋体" w:hAnsi="宋体" w:cs="宋体" w:eastAsiaTheme="minorEastAsia"/>
              </w:rPr>
              <w:t xml:space="preserve">无线发射：频率范围2.4000-2.4835 GHz（ISM-band），类型应为跳频扩展频</w:t>
            </w:r>
            <w:r>
              <w:rPr>
                <w:sz w:val="21"/>
                <w:szCs w:val="21"/>
                <w:rFonts w:ascii="宋体" w:eastAsia="宋体" w:hAnsi="宋体" w:cs="宋体" w:eastAsiaTheme="minorEastAsia"/>
              </w:rPr>
              <w:t>谱。</w:t>
            </w:r>
          </w:p>
        </w:tc>
      </w:tr>
      <w:tr>
        <w:trPr>
          <w:trHeight w:hRule="atleast" w:val="280"/>
        </w:trPr>
        <w:tc>
          <w:tcPr>
            <w:tcW w:type="dxa" w:w="68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20</w:t>
            </w:r>
          </w:p>
        </w:tc>
        <w:tc>
          <w:tcPr>
            <w:tcW w:type="dxa" w:w="71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cstheme="minorBidi"/>
              </w:rPr>
            </w:pPr>
            <w:r>
              <w:rPr>
                <w:sz w:val="21"/>
                <w:szCs w:val="21"/>
                <w:rFonts w:ascii="宋体" w:eastAsia="宋体" w:hAnsi="宋体" w:cs="宋体" w:eastAsiaTheme="minorEastAsia"/>
              </w:rPr>
              <w:t>相对湿度操作：30-75%。</w:t>
            </w:r>
          </w:p>
        </w:tc>
      </w:tr>
      <w:tr>
        <w:trPr>
          <w:trHeight w:hRule="atleast" w:val="230"/>
        </w:trPr>
        <w:tc>
          <w:tcPr>
            <w:tcW w:type="dxa" w:w="68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eastAsiaTheme="minorEastAsia"/>
              </w:rPr>
            </w:pPr>
          </w:p>
        </w:tc>
        <w:tc>
          <w:tcPr>
            <w:tcW w:type="dxa" w:w="68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21</w:t>
            </w:r>
          </w:p>
        </w:tc>
        <w:tc>
          <w:tcPr>
            <w:tcW w:type="dxa" w:w="7136"/>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sz w:val="21"/>
                <w:szCs w:val="21"/>
                <w:rFonts w:ascii="宋体" w:eastAsia="宋体" w:hAnsi="宋体" w:cs="宋体" w:eastAsiaTheme="minorEastAsia" w:cstheme="minorBidi"/>
              </w:rPr>
            </w:pPr>
            <w:r>
              <w:rPr>
                <w:sz w:val="21"/>
                <w:szCs w:val="21"/>
                <w:rFonts w:ascii="宋体" w:eastAsia="宋体" w:hAnsi="宋体" w:cs="宋体" w:eastAsiaTheme="minorEastAsia"/>
              </w:rPr>
              <w:t xml:space="preserve">操作环境压力：525-795 mmHg。</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1"/>
                <w:szCs w:val="21"/>
                <w:rFonts w:ascii="宋体" w:eastAsia="宋体" w:hAnsi="宋体" w:cs="宋体" w:eastAsiaTheme="minorEastAsia"/>
              </w:rPr>
            </w:pPr>
            <w:r>
              <w:rPr>
                <w:sz w:val="21"/>
                <w:szCs w:val="21"/>
                <w:rFonts w:ascii="宋体" w:eastAsia="宋体" w:hAnsi="宋体" w:cs="宋体" w:eastAsiaTheme="minorEastAsia"/>
              </w:rPr>
              <w:t>注：1.“参数性质”标“*”表示此参数为主要技术参数，不满足任意1条即取消投标资</w:t>
            </w:r>
            <w:r>
              <w:rPr>
                <w:sz w:val="21"/>
                <w:szCs w:val="21"/>
                <w:rFonts w:ascii="宋体" w:eastAsia="宋体" w:hAnsi="宋体" w:cs="宋体" w:eastAsiaTheme="minorEastAsia"/>
              </w:rPr>
              <w:t>格。</w:t>
            </w:r>
          </w:p>
          <w:p>
            <w:pPr>
              <w:jc w:val="left"/>
              <w:spacing w:lineRule="auto" w:line="240"/>
              <w:rPr>
                <w:sz w:val="21"/>
                <w:szCs w:val="21"/>
                <w:rFonts w:ascii="宋体" w:eastAsia="宋体" w:hAnsi="宋体" w:cs="宋体" w:eastAsiaTheme="minorEastAsia"/>
              </w:rPr>
            </w:pPr>
            <w:r>
              <w:rPr>
                <w:sz w:val="21"/>
                <w:szCs w:val="21"/>
                <w:rFonts w:ascii="宋体" w:eastAsia="宋体" w:hAnsi="宋体" w:cs="宋体" w:eastAsiaTheme="minorEastAsia"/>
              </w:rPr>
              <w:t>2.非主要技术参数，超过2条不满足即取消投标资格。</w:t>
            </w:r>
          </w:p>
        </w:tc>
      </w:tr>
    </w:tbl>
    <w:p>
      <w:pPr>
        <w:jc w:val="left"/>
        <w:spacing w:lineRule="auto" w:line="240" w:before="0" w:after="0"/>
        <w:ind w:left="0" w:right="0" w:firstLine="0"/>
        <w:rPr/>
      </w:pPr>
      <w:bookmarkStart w:id="1" w:name="_Toc49186208200"/>
    </w:p>
    <w:p>
      <w:pPr>
        <w:jc w:val="left"/>
        <w:spacing w:lineRule="auto" w:line="240" w:before="0" w:after="0"/>
        <w:ind w:left="0" w:right="0" w:firstLine="0"/>
        <w:rPr>
          <w:sz w:val="24"/>
          <w:szCs w:val="24"/>
          <w:rFonts w:ascii="Calibri" w:eastAsia="宋体" w:hAnsi="宋体" w:cs="宋体" w:asciiTheme="minorEastAsia" w:eastAsiaTheme="minorEastAsia" w:hAnsiTheme="minorEastAsia" w:cstheme="minorBidi"/>
        </w:rPr>
      </w:pPr>
      <w:bookmarkStart w:id="2" w:name="_Toc4918620820"/>
      <w:r>
        <w:rPr>
          <w:sz w:val="24"/>
          <w:szCs w:val="24"/>
          <w:rFonts w:ascii="Calibri" w:eastAsia="宋体" w:hAnsi="宋体" w:cs="宋体" w:asciiTheme="minorEastAsia" w:eastAsiaTheme="minorEastAsia" w:hAnsiTheme="minorEastAsia" w:cstheme="minorBidi"/>
        </w:rPr>
        <w:t>三、供应商资质资格要求（如有）</w:t>
      </w:r>
    </w:p>
    <w:p>
      <w:pPr>
        <w:jc w:val="both"/>
        <w:spacing w:lineRule="auto" w:line="360"/>
        <w:ind w:firstLine="20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1.投标人</w:t>
      </w:r>
      <w:r>
        <w:rPr>
          <w:color w:val="000000"/>
          <w:sz w:val="24"/>
          <w:szCs w:val="24"/>
          <w:rFonts w:ascii="宋体" w:eastAsia="宋体" w:hAnsi="宋体" w:cs="宋体" w:eastAsiaTheme="minorEastAsia" w:cstheme="minorBidi"/>
        </w:rPr>
        <w:t>须</w:t>
      </w:r>
      <w:r>
        <w:rPr>
          <w:sz w:val="24"/>
          <w:szCs w:val="24"/>
          <w:rFonts w:ascii="宋体" w:eastAsia="宋体" w:hAnsi="宋体" w:cs="宋体" w:eastAsiaTheme="minorEastAsia" w:cstheme="minorBidi"/>
        </w:rPr>
        <w:t>提供</w:t>
      </w:r>
      <w:r>
        <w:rPr>
          <w:color w:val="000000"/>
          <w:sz w:val="24"/>
          <w:szCs w:val="24"/>
          <w:rFonts w:ascii="宋体" w:eastAsia="宋体" w:hAnsi="宋体" w:cs="宋体" w:eastAsiaTheme="minorEastAsia" w:cstheme="minorBidi"/>
        </w:rPr>
        <w:t>投标</w:t>
      </w:r>
      <w:r>
        <w:rPr>
          <w:sz w:val="24"/>
          <w:szCs w:val="24"/>
          <w:rFonts w:ascii="宋体" w:eastAsia="宋体" w:hAnsi="宋体" w:cs="宋体" w:eastAsiaTheme="minorEastAsia" w:cstheme="minorBidi"/>
        </w:rPr>
        <w:t>产品的中华人民共和国医疗器械注册证或备案凭证。</w:t>
      </w:r>
    </w:p>
    <w:p>
      <w:pPr>
        <w:jc w:val="both"/>
        <w:spacing w:lineRule="auto" w:line="360"/>
        <w:ind w:firstLine="200"/>
        <w:rPr>
          <w:b w:val="1"/>
          <w:sz w:val="24"/>
          <w:szCs w:val="24"/>
          <w:rFonts w:asciiTheme="minorEastAsia" w:hAnsiTheme="minorEastAsia" w:hint="eastAsia"/>
        </w:rPr>
      </w:pPr>
      <w:r>
        <w:rPr>
          <w:sz w:val="24"/>
          <w:szCs w:val="24"/>
          <w:rFonts w:ascii="宋体" w:eastAsia="宋体" w:hAnsi="宋体" w:cs="宋体" w:eastAsiaTheme="minorEastAsia" w:cstheme="minorBidi"/>
        </w:rPr>
        <w:t>2.投标人</w:t>
      </w:r>
      <w:r>
        <w:rPr>
          <w:color w:val="000000"/>
          <w:sz w:val="24"/>
          <w:szCs w:val="24"/>
          <w:rFonts w:ascii="宋体" w:eastAsia="宋体" w:hAnsi="宋体" w:cs="宋体" w:eastAsiaTheme="minorEastAsia" w:cstheme="minorBidi"/>
        </w:rPr>
        <w:t>须提供与投标产品相符合的医疗器械经营许可证或备案凭证</w:t>
      </w:r>
      <w:r>
        <w:rPr>
          <w:sz w:val="24"/>
          <w:szCs w:val="24"/>
          <w:rFonts w:ascii="宋体" w:eastAsia="宋体" w:hAnsi="宋体" w:cs="宋体" w:eastAsiaTheme="minorEastAsia" w:cstheme="minorBidi"/>
        </w:rPr>
        <w:t>。</w:t>
      </w:r>
      <w:bookmarkStart w:id="3" w:name="_Toc491862082"/>
      <w:bookmarkStart w:id="4" w:name="OLE_LINK8"/>
      <w:bookmarkStart w:id="5" w:name="OLE_LINK7"/>
    </w:p>
    <w:p>
      <w:pPr>
        <w:spacing w:lineRule="auto" w:line="360"/>
        <w:ind w:firstLine="200"/>
        <w:rPr>
          <w:b w:val="1"/>
          <w:sz w:val="24"/>
          <w:szCs w:val="24"/>
          <w:rFonts w:asciiTheme="minorEastAsia" w:hAnsiTheme="minorEastAsia" w:hint="eastAsia"/>
        </w:rPr>
      </w:pPr>
    </w:p>
    <w:p>
      <w:pPr>
        <w:spacing w:lineRule="auto" w:line="360"/>
        <w:ind w:firstLine="200"/>
        <w:rPr>
          <w:b w:val="1"/>
          <w:sz w:val="24"/>
          <w:szCs w:val="24"/>
          <w:rFonts w:asciiTheme="minorEastAsia" w:hAnsiTheme="minorEastAsia" w:hint="eastAsia"/>
        </w:rPr>
      </w:pPr>
      <w:r>
        <w:rPr>
          <w:b w:val="1"/>
          <w:sz w:val="24"/>
          <w:szCs w:val="24"/>
          <w:rFonts w:asciiTheme="minorEastAsia" w:hAnsiTheme="minorEastAsia" w:hint="eastAsia"/>
        </w:rPr>
        <w:t xml:space="preserve">四、评标方法及评标细则要求 最低低价法</w:t>
      </w:r>
    </w:p>
    <w:p>
      <w:pPr>
        <w:spacing w:lineRule="auto" w:line="360"/>
        <w:ind w:firstLine="200"/>
        <w:rPr>
          <w:b w:val="0"/>
          <w:sz w:val="21"/>
          <w:szCs w:val="21"/>
          <w:rFonts w:ascii="宋体" w:hAnsi="宋体" w:cs="宋体" w:hint="eastAsia"/>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trHeight w:hRule="atleast" w:val="556"/>
          <w:cantSplit/>
        </w:trPr>
        <w:tc>
          <w:tcPr>
            <w:tcW w:type="dxa" w:w="457"/>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trHeight w:hRule="atleast" w:val="103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pPr>
            <w:r>
              <w:rPr>
                <w:sz w:val="21"/>
                <w:szCs w:val="21"/>
                <w:rFonts w:ascii="宋体" w:eastAsia="宋体" w:hAnsi="宋体" w:cs="宋体" w:hint="eastAsia"/>
              </w:rPr>
              <w:t>1.投标人是法人的审查会计师事务所出具的近一年度财务审计</w:t>
            </w:r>
            <w:r>
              <w:rPr>
                <w:sz w:val="21"/>
                <w:szCs w:val="21"/>
                <w:rFonts w:ascii="宋体" w:eastAsia="宋体" w:hAnsi="宋体" w:cs="宋体" w:hint="eastAsia"/>
              </w:rPr>
              <w:t>报告。</w:t>
            </w:r>
          </w:p>
        </w:tc>
      </w:tr>
      <w:tr>
        <w:trPr>
          <w:trHeight w:hRule="atleast" w:val="113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trHeight w:hRule="atleast" w:val="43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trHeight w:hRule="atleast" w:val="94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trHeight w:hRule="atleast" w:val="176"/>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trHeight w:hRule="atleast" w:val="28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trHeight w:hRule="atleast" w:val="17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trHeight w:hRule="atleast" w:val="429"/>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trHeight w:hRule="atleast" w:val="30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trHeight w:hRule="atleast" w:val="56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trHeight w:hRule="atleast" w:val="372"/>
          <w:cantSplit/>
        </w:trPr>
        <w:tc>
          <w:tcPr>
            <w:tcW w:type="dxa" w:w="457"/>
            <w:vAlign w:val="center"/>
            <w:vMerge/>
            <w:tcBorders>
              <w:left w:val="single" w:color="auto" w:sz="4"/>
              <w:right w:val="single" w:color="auto" w:sz="4"/>
            </w:tcBorders>
          </w:tcPr>
          <w:p/>
        </w:tc>
        <w:tc>
          <w:tcPr>
            <w:tcW w:type="dxa" w:w="197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trHeight w:hRule="atleast" w:val="464"/>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trHeight w:hRule="atleast" w:val="217"/>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trHeight w:hRule="atleast" w:val="361"/>
          <w:cantSplit/>
        </w:trPr>
        <w:tc>
          <w:tcPr>
            <w:tcW w:type="dxa" w:w="457"/>
            <w:vAlign w:val="center"/>
            <w:vMerge/>
            <w:tcBorders>
              <w:left w:val="single" w:color="auto" w:sz="4"/>
              <w:right w:val="single" w:color="auto" w:sz="4"/>
            </w:tcBorders>
          </w:tcPr>
          <w:p/>
        </w:tc>
        <w:tc>
          <w:tcPr>
            <w:tcW w:type="dxa" w:w="197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pStyle w:val="PO8"/>
        <w:rPr>
          <w:lang w:val="zh-CN"/>
        </w:rPr>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履约保证金为中标金额的5%，只有中标人才进行缴纳。成功缴纳履约保证金后，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spacing w:lineRule="auto" w:line="360"/>
        <w:pageBreakBefore w:val="0"/>
        <w:ind w:left="0" w:right="0" w:firstLine="1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见下页</w:t>
      </w:r>
    </w:p>
    <w:p>
      <w:pPr>
        <w:bidi w:val="0"/>
        <w:numPr>
          <w:ilvl w:val="0"/>
          <w:numId w:val="0"/>
        </w:numPr>
        <w:spacing w:lineRule="auto" w:line="360"/>
        <w:pageBreakBefore w:val="0"/>
        <w:ind w:left="0" w:right="0" w:firstLine="0"/>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器械科地址：门诊楼907室     联系电话：0477—8367254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pPr>
      <w:r>
        <w:rPr>
          <w:b w:val="1"/>
          <w:sz w:val="32"/>
          <w:szCs w:val="32"/>
          <w:rFonts w:asciiTheme="minorEastAsia" w:hAnsiTheme="minorEastAsia" w:hint="eastAsia"/>
          <w:lang w:eastAsia="zh-CN" w:val="en-US"/>
        </w:rPr>
        <w:t xml:space="preserve">第三章 </w:t>
      </w: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6"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1"/>
        <w:rPr>
          <w:rStyle w:val="PO1"/>
        </w:rPr>
      </w:pPr>
    </w:p>
    <w:p>
      <w:pPr>
        <w:pStyle w:val="PO1"/>
        <w:rPr>
          <w:rStyle w:val="PO1"/>
        </w:rPr>
      </w:pPr>
    </w:p>
    <w:p>
      <w:pPr>
        <w:pStyle w:val="PO1"/>
        <w:rPr>
          <w:rStyle w:val="PO1"/>
        </w:rPr>
      </w:pPr>
    </w:p>
    <w:p>
      <w:pPr>
        <w:pStyle w:val="PO1"/>
        <w:rPr>
          <w:rStyle w:val="PO1"/>
        </w:rPr>
      </w:pPr>
    </w:p>
    <w:p>
      <w:pPr>
        <w:pStyle w:val="PO8"/>
        <w:rPr>
          <w:color w:val="000000"/>
        </w:rPr>
      </w:pPr>
      <w:r>
        <w:rPr>
          <w:color w:val="000000"/>
          <w:rFonts w:hint="eastAsia"/>
        </w:rPr>
        <w:t>（封面）</w:t>
      </w:r>
      <w:bookmarkEnd w:id="6"/>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rPr>
      </w:pPr>
      <w:r>
        <w:rPr>
          <w:b w:val="0"/>
          <w:color w:val="000000"/>
          <w:sz w:val="32"/>
          <w:szCs w:val="32"/>
          <w:rFonts w:ascii="宋体" w:eastAsia="宋体" w:hAnsi="宋体" w:cs="宋体"/>
        </w:rPr>
        <w:t>目录</w:t>
      </w:r>
    </w:p>
    <w:p>
      <w:pPr>
        <w:numPr>
          <w:ilvl w:val="0"/>
          <w:numId w:val="0"/>
        </w:numPr>
        <w:jc w:val="both"/>
        <w:spacing w:lineRule="auto" w:line="360"/>
        <w:ind w:left="0" w:right="0" w:firstLine="0"/>
        <w:rPr>
          <w:b w:val="0"/>
          <w:color w:val="000000"/>
          <w:sz w:val="32"/>
          <w:szCs w:val="32"/>
          <w:rFonts w:ascii="黑体" w:eastAsia="黑体" w:hAnsi="黑体" w:cs="黑体"/>
        </w:rPr>
      </w:pP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一、投标承诺书......................................................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二、开标一览表.....................................................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三、报名产品详细情况表.............................................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四、授权委托书.....................................................</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六、提供具有独立承担民事责任的能力的证明材料.......................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七、提供具有良好的商业信誉和健全的财务会计制度的证明材料...........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八、提供依法缴纳税收和社会保障资金的良好记录........................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九、具有履行合同所必须的设备和专业技术能力的声明....................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十、业绩证明材料...................................................</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十一、参加政府采购前三年内在经营活动中无重大违法记录书面声明........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十二、主要商务要求承诺书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十三、技术偏离表....................................................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十四、售后服务......................................................</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十五、相关认证......................................................</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十六、产品彩页......................................................</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十七、其他.........................................................</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分项报价表</w:t>
      </w:r>
    </w:p>
    <w:p>
      <w:pPr>
        <w:spacing w:lineRule="auto" w:line="360"/>
        <w:rPr>
          <w:b w:val="1"/>
          <w:color w:val="000000"/>
          <w:sz w:val="32"/>
          <w:szCs w:val="32"/>
          <w:rFonts w:asciiTheme="majorHAnsi" w:eastAsiaTheme="majorEastAsia" w:hAnsiTheme="majorHAnsi" w:cstheme="minorBidi" w:hint="default"/>
          <w:lang w:bidi="ar-SA" w:eastAsia="zh-CN" w:val="en-US"/>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报名产品</w:t>
      </w:r>
      <w:r>
        <w:rPr>
          <w:b w:val="1"/>
          <w:color w:val="000000"/>
          <w:sz w:val="24"/>
          <w:szCs w:val="24"/>
          <w:rFonts w:ascii="宋体" w:eastAsia="宋体" w:hAnsi="宋体" w:hint="eastAsia"/>
        </w:rPr>
        <w:t>情况介绍表</w:t>
      </w:r>
    </w:p>
    <w:p>
      <w:pPr>
        <w:rPr>
          <w:sz w:val="24"/>
          <w:szCs w:val="24"/>
          <w:rFonts w:ascii="宋体" w:eastAsia="宋体" w:hAnsi="宋体"/>
          <w:lang w:val="zh-CN"/>
        </w:rPr>
      </w:pPr>
    </w:p>
    <w:p>
      <w:pPr>
        <w:jc w:val="center"/>
        <w:spacing w:lineRule="auto" w:line="360"/>
        <w:rPr>
          <w:color w:val="000000"/>
          <w:sz w:val="24"/>
          <w:szCs w:val="24"/>
          <w:rFonts w:ascii="宋体" w:eastAsia="宋体" w:hAnsi="宋体" w:hint="eastAsia"/>
        </w:rPr>
      </w:pPr>
      <w:r>
        <w:rPr>
          <w:color w:val="000000"/>
          <w:sz w:val="24"/>
          <w:szCs w:val="24"/>
          <w:rFonts w:ascii="宋体" w:eastAsia="宋体" w:hAnsi="宋体" w:hint="eastAsia"/>
          <w:lang w:eastAsia="zh-CN"/>
        </w:rPr>
        <w:t>报名产品</w:t>
      </w:r>
      <w:r>
        <w:rPr>
          <w:color w:val="000000"/>
          <w:sz w:val="24"/>
          <w:szCs w:val="24"/>
          <w:rFonts w:ascii="宋体" w:eastAsia="宋体" w:hAnsi="宋体" w:hint="eastAsia"/>
        </w:rPr>
        <w:t>情况介绍表</w:t>
      </w:r>
    </w:p>
    <w:p>
      <w:pPr>
        <w:jc w:val="center"/>
        <w:spacing w:lineRule="auto" w:line="360"/>
        <w:rPr>
          <w:color w:val="000000"/>
          <w:sz w:val="24"/>
          <w:szCs w:val="24"/>
          <w:rFonts w:ascii="宋体" w:eastAsia="宋体" w:hAnsi="宋体" w:hint="eastAsia"/>
        </w:rPr>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296" w:type="dxa"/>
        <w:jc w:val="center"/>
        <w:tblLook w:val="000000" w:firstRow="0" w:lastRow="0" w:firstColumn="0" w:lastColumn="0" w:noHBand="0" w:noVBand="0"/>
        <w:tblLayout w:type="fixed"/>
      </w:tblPr>
      <w:tblGrid>
        <w:gridCol w:w="575"/>
        <w:gridCol w:w="1423"/>
        <w:gridCol w:w="851"/>
        <w:gridCol w:w="923"/>
        <w:gridCol w:w="1775"/>
        <w:gridCol w:w="1412"/>
        <w:gridCol w:w="1337"/>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rPr>
              <w:t>产品</w:t>
            </w:r>
            <w:r>
              <w:rPr>
                <w:color w:val="000000"/>
                <w:sz w:val="24"/>
                <w:szCs w:val="24"/>
                <w:rFonts w:ascii="宋体" w:eastAsia="宋体" w:hAnsi="宋体" w:hint="eastAsia"/>
              </w:rPr>
              <w:t>名称</w:t>
            </w:r>
          </w:p>
        </w:tc>
        <w:tc>
          <w:tcPr>
            <w:tcW w:type="dxa" w:w="851"/>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品牌</w:t>
            </w:r>
          </w:p>
        </w:tc>
        <w:tc>
          <w:tcPr>
            <w:tcW w:type="dxa" w:w="923"/>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型号</w:t>
            </w: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生产厂家</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产地</w:t>
            </w:r>
          </w:p>
        </w:tc>
        <w:tc>
          <w:tcPr>
            <w:tcW w:type="dxa" w:w="1337"/>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备注</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3"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2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5690" cy="144970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3" style="position:absolute;left:0;margin-left:240pt;mso-position-horizontal:absolute;mso-position-horizontal-relative:text;margin-top:3pt;mso-position-vertical:absolute;mso-position-vertical-relative:text;width:184.6pt;height:114.1pt;z-index:251624973" coordsize="2345055,1449070" path="m,l2345055,,2345055,1449070,,144907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71"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0780" cy="148907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4" style="position:absolute;left:0;margin-left:-2pt;mso-position-horizontal:absolute;mso-position-horizontal-relative:text;margin-top:2pt;mso-position-vertical:absolute;mso-position-vertical-relative:text;width:191.3pt;height:117.2pt;z-index:251624971" coordsize="2430145,1488440" path="m,l2430145,,2430145,1488440,,1488440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4"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4265" cy="147891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5" style="position:absolute;left:0;margin-left:239pt;mso-position-horizontal:absolute;mso-position-horizontal-relative:text;margin-top:4pt;mso-position-vertical:absolute;mso-position-vertical-relative:text;width:186.9pt;height:116.4pt;z-index:251624974" coordsize="2373630,1478280" path="m,l2373630,,2373630,1478280,,147828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2"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1890" cy="148907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6" style="position:absolute;left:0;margin-left:-2pt;mso-position-horizontal:absolute;mso-position-horizontal-relative:text;margin-top:2pt;mso-position-vertical:absolute;mso-position-vertical-relative:text;width:190.6pt;height:117.2pt;z-index:251624972" coordsize="2421255,1488440" path="m,l2421255,,2421255,1488440,,148844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rFonts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 xml:space="preserve">合同编号：器械 [20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w:t>
      </w:r>
      <w:r>
        <w:rPr>
          <w:sz w:val="28"/>
          <w:szCs w:val="28"/>
          <w:rFonts w:ascii="宋体" w:eastAsia="宋体" w:hAnsi="宋体"/>
        </w:rPr>
        <w:t>　　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rPr>
        <w:t xml:space="preserve">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4970"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29"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7240" cy="299720"/>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29" style="position:absolute;left:0;margin-left:162pt;mso-position-horizontal:absolute;mso-position-horizontal-relative:text;margin-top:761pt;mso-position-vertical:absolute;mso-position-vertical-relative:text;width:261.1pt;height:23.5pt;v-text-anchor:middle;z-index:251624970" coordsize="3316605,299085" path="m,l3316605,,3316605,299085,,299085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130"/>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130"/>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101"/>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eastAsia="Times New Roman" w:hAnsi="宋体" w:cs="Times New Roman"/>
      </w:rPr>
    </w:rPrDefault>
  </w:docDefaults>
  <w:style w:default="1" w:styleId="PO1" w:type="paragraph">
    <w:name w:val="Normal"/>
    <w:link w:val="PO154"/>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 w:customStyle="1" w:styleId="PO154" w:type="character">
    <w:name w:val="NormalCharacter"/>
    <w:link w:val="PO1"/>
    <w:qFormat/>
    <w:uiPriority w:val="154"/>
    <w:rPr>
      <w:sz w:val="21"/>
      <w:szCs w:val="21"/>
      <w:rFonts w:asciiTheme="minorHAnsi" w:eastAsiaTheme="minorEastAsia" w:hAnsiTheme="minorHAnsi" w:cstheme="minorBidi"/>
      <w:lang w:bidi="ar-SA"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24</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2020-11-23T01:36:58Z</dcterms:modified>
</cp:coreProperties>
</file>