
<file path=[Content_Types].xml><?xml version="1.0" encoding="utf-8"?>
<Types xmlns="http://schemas.openxmlformats.org/package/2006/content-types">
  <Default Extension="png" ContentType="image/png"/>
  <Default Extension="bin" ContentType="application/vnd.openxmlformats-officedocument.oleObject"/>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r>
        <w:rPr>
          <w:b w:val="1"/>
          <w:sz w:val="44"/>
          <w:szCs w:val="44"/>
          <w:rFonts w:hint="eastAsia"/>
          <w:lang w:eastAsia="zh-CN" w:val="en-US"/>
        </w:rPr>
        <w:t>鄂尔多斯市中心医院</w:t>
      </w: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400"/>
        <w:rPr>
          <w:b w:val="1"/>
          <w:sz w:val="44"/>
          <w:szCs w:val="44"/>
          <w:rFonts w:hint="default"/>
          <w:lang w:eastAsia="zh-CN" w:val="en-US"/>
        </w:rPr>
      </w:pPr>
      <w:r>
        <w:rPr>
          <w:b w:val="1"/>
          <w:sz w:val="44"/>
          <w:szCs w:val="44"/>
          <w:rFonts w:hint="eastAsia"/>
          <w:lang w:eastAsia="zh-CN" w:val="en-US"/>
        </w:rPr>
        <w:t>院内招标采购招标文件</w:t>
      </w:r>
    </w:p>
    <w:p>
      <w:pPr>
        <w:numPr>
          <w:ilvl w:val="0"/>
          <w:numId w:val="0"/>
        </w:numPr>
        <w:ind w:left="0" w:right="0" w:firstLine="0"/>
        <w:rPr>
          <w:b w:val="1"/>
          <w:sz w:val="28"/>
          <w:szCs w:val="28"/>
          <w:rFonts w:hint="eastAsia"/>
          <w:lang w:eastAsia="zh-CN" w:val="en-US"/>
        </w:rPr>
      </w:pPr>
    </w:p>
    <w:p>
      <w:pPr>
        <w:numPr>
          <w:ilvl w:val="0"/>
          <w:numId w:val="0"/>
        </w:numPr>
        <w:ind w:left="0" w:right="0" w:firstLine="0"/>
        <w:rPr>
          <w:b w:val="1"/>
          <w:sz w:val="28"/>
          <w:szCs w:val="28"/>
          <w:rFonts w:hint="eastAsia"/>
          <w:lang w:eastAsia="zh-CN" w:val="en-US"/>
        </w:rPr>
      </w:pPr>
      <w:r>
        <w:rPr>
          <w:rFonts w:hint="eastAsia"/>
          <w:lang w:eastAsia="zh-CN" w:val="en-US"/>
        </w:rPr>
        <w:t xml:space="preserve">                          </w:t>
      </w:r>
      <w:r>
        <w:rPr>
          <w:sz w:val="20"/>
        </w:rPr>
        <w:drawing>
          <wp:inline distT="0" distB="0" distL="0" distR="0">
            <wp:extent cx="2161540" cy="202628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zdw/AppData/Roaming/JisuOffice/ETemp/20788_12118544/image1.png"/>
                    <pic:cNvPicPr>
                      <a:picLocks noChangeAspect="1" noChangeArrowheads="1"/>
                    </pic:cNvPicPr>
                  </pic:nvPicPr>
                  <pic:blipFill>
                    <a:blip r:embed="rId5" cstate="print"/>
                    <a:stretch>
                      <a:fillRect/>
                    </a:stretch>
                  </pic:blipFill>
                  <pic:spPr>
                    <a:xfrm>
                      <a:off x="0" y="0"/>
                      <a:ext cx="2162175" cy="2026920"/>
                    </a:xfrm>
                    <a:prstGeom prst="rect"/>
                    <a:noFill/>
                    <a:ln cap="flat">
                      <a:noFill/>
                    </a:ln>
                  </pic:spPr>
                </pic:pic>
              </a:graphicData>
            </a:graphic>
          </wp:inline>
        </w:drawing>
      </w:r>
    </w:p>
    <w:p>
      <w:pPr>
        <w:numPr>
          <w:ilvl w:val="0"/>
          <w:numId w:val="0"/>
        </w:numPr>
        <w:ind w:left="0" w:right="0" w:firstLine="1500"/>
        <w:rPr>
          <w:b w:val="0"/>
          <w:sz w:val="28"/>
          <w:szCs w:val="28"/>
          <w:rFonts w:hint="eastAsia"/>
          <w:lang w:eastAsia="zh-CN" w:val="en-US"/>
        </w:rPr>
      </w:pPr>
    </w:p>
    <w:p>
      <w:pPr>
        <w:numPr>
          <w:ilvl w:val="0"/>
          <w:numId w:val="0"/>
        </w:numPr>
        <w:jc w:val="center"/>
        <w:ind w:left="0" w:right="0" w:firstLine="0"/>
        <w:rPr>
          <w:b w:val="1"/>
          <w:sz w:val="32"/>
          <w:szCs w:val="32"/>
          <w:rFonts w:hint="eastAsia"/>
          <w:lang w:eastAsia="zh-CN" w:val="en-US"/>
        </w:rPr>
      </w:pPr>
      <w:r>
        <w:rPr>
          <w:b w:val="1"/>
          <w:sz w:val="32"/>
          <w:szCs w:val="32"/>
          <w:rFonts w:hint="eastAsia"/>
          <w:lang w:eastAsia="zh-CN" w:val="en-US"/>
        </w:rPr>
        <w:t>HIS</w:t>
      </w:r>
      <w:r>
        <w:rPr>
          <w:b w:val="1"/>
          <w:sz w:val="32"/>
          <w:szCs w:val="32"/>
          <w:rFonts w:hint="eastAsia"/>
          <w:lang w:eastAsia="zh-CN" w:val="en-US"/>
        </w:rPr>
        <w:t>系统维护费用（东康两部）</w:t>
      </w:r>
    </w:p>
    <w:p>
      <w:pPr>
        <w:numPr>
          <w:ilvl w:val="0"/>
          <w:numId w:val="0"/>
        </w:numPr>
        <w:ind w:left="0" w:right="0" w:firstLine="0"/>
        <w:rPr>
          <w:b w:val="1"/>
          <w:sz w:val="28"/>
          <w:szCs w:val="28"/>
          <w:rFonts w:hint="eastAsia"/>
          <w:lang w:eastAsia="zh-CN" w:val="en-US"/>
        </w:rPr>
      </w:pPr>
    </w:p>
    <w:p>
      <w:pPr>
        <w:numPr>
          <w:ilvl w:val="0"/>
          <w:numId w:val="0"/>
        </w:numPr>
        <w:jc w:val="center"/>
        <w:ind w:left="0" w:right="0" w:firstLine="0"/>
        <w:rPr>
          <w:b w:val="1"/>
          <w:sz w:val="28"/>
          <w:szCs w:val="28"/>
          <w:rFonts w:hint="eastAsia"/>
          <w:lang w:eastAsia="zh-CN" w:val="en-US"/>
        </w:rPr>
      </w:pPr>
      <w:r>
        <w:rPr>
          <w:b w:val="1"/>
          <w:sz w:val="28"/>
          <w:szCs w:val="28"/>
          <w:rFonts w:hint="eastAsia"/>
          <w:lang w:eastAsia="zh-CN" w:val="en-US"/>
        </w:rPr>
        <w:t>2021年1月</w:t>
      </w:r>
    </w:p>
    <w:p>
      <w:pPr>
        <w:numPr>
          <w:ilvl w:val="0"/>
          <w:numId w:val="0"/>
        </w:numPr>
        <w:ind w:left="0" w:right="0" w:firstLine="0"/>
        <w:rPr>
          <w:b w:val="1"/>
          <w:sz w:val="28"/>
          <w:szCs w:val="28"/>
          <w:rFonts w:hint="eastAsia"/>
          <w:lang w:eastAsia="zh-CN" w:val="en-US"/>
        </w:rPr>
      </w:pPr>
    </w:p>
    <w:p>
      <w:pPr>
        <w:numPr>
          <w:ilvl w:val="0"/>
          <w:numId w:val="0"/>
        </w:numPr>
        <w:ind w:left="0" w:right="0" w:firstLine="200"/>
        <w:rPr>
          <w:b w:val="1"/>
          <w:sz w:val="28"/>
          <w:szCs w:val="28"/>
          <w:rFonts w:hint="eastAsia"/>
          <w:lang w:eastAsia="zh-CN" w:val="en-US"/>
        </w:rPr>
      </w:pPr>
    </w:p>
    <w:p>
      <w:pPr>
        <w:bidi w:val="0"/>
        <w:numPr>
          <w:ilvl w:val="0"/>
          <w:numId w:val="0"/>
        </w:numPr>
        <w:jc w:val="both"/>
        <w:spacing w:lineRule="auto" w:line="360"/>
        <w:pageBreakBefore w:val="0"/>
        <w:ind w:left="0" w:right="0" w:firstLine="0"/>
        <w:rPr>
          <w:b w:val="0"/>
          <w:sz w:val="28"/>
          <w:szCs w:val="28"/>
          <w:rFonts w:ascii="宋体" w:eastAsia="宋体" w:hAnsi="宋体" w:cs="宋体" w:hint="default"/>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default"/>
          <w:lang w:eastAsia="zh-CN" w:val="en-US"/>
        </w:rPr>
        <w:wordWrap w:val="off"/>
        <w:snapToGrid w:val="on"/>
        <w:autoSpaceDE w:val="1"/>
        <w:autoSpaceDN w:val="1"/>
      </w:pPr>
      <w:r>
        <w:rPr>
          <w:b w:val="1"/>
          <w:sz w:val="32"/>
          <w:szCs w:val="32"/>
          <w:rFonts w:ascii="宋体" w:eastAsia="宋体" w:hAnsi="宋体" w:cs="宋体" w:hint="eastAsia"/>
          <w:lang w:eastAsia="zh-CN" w:val="en-US"/>
        </w:rPr>
        <w:t xml:space="preserve">第一章 产品信息</w:t>
      </w:r>
    </w:p>
    <w:p>
      <w:pPr>
        <w:jc w:val="center"/>
        <w:rPr>
          <w:b w:val="1"/>
          <w:sz w:val="24"/>
          <w:szCs w:val="24"/>
          <w:rFonts w:ascii="Calibri" w:eastAsia="宋体" w:hAnsi="宋体" w:cs="宋体" w:asciiTheme="minorHAnsi" w:eastAsiaTheme="minorEastAsia" w:hAnsiTheme="minorHAnsi" w:cstheme="minorBidi"/>
        </w:rPr>
      </w:pPr>
    </w:p>
    <w:p>
      <w:pPr>
        <w:jc w:val="left"/>
        <w:rPr>
          <w:sz w:val="24"/>
          <w:szCs w:val="24"/>
          <w:rFonts w:ascii="Calibri" w:eastAsia="宋体" w:hAnsi="宋体" w:cs="宋体" w:asciiTheme="minorHAnsi" w:eastAsiaTheme="minorEastAsia" w:cstheme="minorBidi"/>
        </w:rPr>
      </w:pPr>
      <w:r>
        <w:rPr>
          <w:sz w:val="24"/>
          <w:szCs w:val="24"/>
          <w:rFonts w:ascii="宋体" w:eastAsia="宋体" w:hAnsi="宋体" w:cs="宋体" w:eastAsiaTheme="minorEastAsia" w:cstheme="minorBidi"/>
        </w:rPr>
        <w:t>一.主要商务要求</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2364"/>
        <w:gridCol w:w="6158"/>
      </w:tblGrid>
      <w:tr>
        <w:trPr>
          <w:trHeight w:hRule="atleast" w:val="281"/>
        </w:trPr>
        <w:tc>
          <w:tcPr>
            <w:tcW w:type="dxa" w:w="2364"/>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 xml:space="preserve">   主要商务条款</w:t>
            </w:r>
          </w:p>
        </w:tc>
        <w:tc>
          <w:tcPr>
            <w:tcW w:type="dxa" w:w="6158"/>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具体要求</w:t>
            </w:r>
          </w:p>
        </w:tc>
      </w:tr>
      <w:tr>
        <w:trPr>
          <w:trHeight w:hRule="atleast" w:val="422"/>
        </w:trPr>
        <w:tc>
          <w:tcPr>
            <w:tcW w:type="dxa" w:w="2364"/>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bookmarkStart w:id="8" w:name="_Toc4918620820000"/>
            <w:r>
              <w:rPr>
                <w:sz w:val="24"/>
                <w:szCs w:val="24"/>
                <w:rFonts w:ascii="宋体" w:eastAsia="宋体" w:hAnsi="宋体" w:cs="宋体"/>
              </w:rPr>
              <w:t xml:space="preserve">  采购预算/最高限</w:t>
            </w:r>
            <w:r>
              <w:rPr>
                <w:sz w:val="24"/>
                <w:szCs w:val="24"/>
                <w:rFonts w:ascii="宋体" w:eastAsia="宋体" w:hAnsi="宋体" w:cs="宋体"/>
              </w:rPr>
              <w:t>价</w:t>
            </w:r>
          </w:p>
        </w:tc>
        <w:tc>
          <w:tcPr>
            <w:tcW w:type="dxa" w:w="6158"/>
            <w:vAlign w:val="center"/>
            <w:tcBorders>
              <w:bottom w:val="single" w:color="000000" w:sz="4"/>
              <w:left w:val="single" w:color="000000" w:sz="4"/>
              <w:right w:val="single" w:color="000000" w:sz="4"/>
              <w:top w:val="single" w:color="000000" w:sz="4"/>
            </w:tcBorders>
          </w:tcPr>
          <w:p>
            <w:pPr>
              <w:rPr>
                <w:sz w:val="24"/>
                <w:szCs w:val="24"/>
                <w:rFonts w:ascii="宋体" w:eastAsia="宋体" w:hAnsi="宋体" w:cs="宋体"/>
              </w:rPr>
            </w:pPr>
            <w:r>
              <w:rPr>
                <w:sz w:val="24"/>
                <w:szCs w:val="24"/>
                <w:rFonts w:ascii="宋体" w:eastAsia="宋体" w:hAnsi="宋体" w:cs="宋体"/>
              </w:rPr>
              <w:t>本项目预算60万元。</w:t>
            </w:r>
          </w:p>
        </w:tc>
      </w:tr>
      <w:tr>
        <w:trPr>
          <w:trHeight w:hRule="atleast" w:val="499"/>
        </w:trPr>
        <w:tc>
          <w:tcPr>
            <w:tcW w:type="dxa" w:w="2364"/>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交付使用地点</w:t>
            </w:r>
          </w:p>
        </w:tc>
        <w:tc>
          <w:tcPr>
            <w:tcW w:type="dxa" w:w="6158"/>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采购人指定地点。</w:t>
            </w:r>
          </w:p>
        </w:tc>
      </w:tr>
      <w:tr>
        <w:trPr>
          <w:trHeight w:hRule="atleast" w:val="412"/>
        </w:trPr>
        <w:tc>
          <w:tcPr>
            <w:tcW w:type="dxa" w:w="2364"/>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服务</w:t>
            </w:r>
            <w:r>
              <w:rPr>
                <w:sz w:val="24"/>
                <w:szCs w:val="24"/>
                <w:rFonts w:ascii="宋体" w:eastAsia="宋体" w:hAnsi="宋体" w:cs="宋体"/>
              </w:rPr>
              <w:t>期</w:t>
            </w:r>
          </w:p>
        </w:tc>
        <w:tc>
          <w:tcPr>
            <w:tcW w:type="dxa" w:w="6158"/>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1年。</w:t>
            </w:r>
          </w:p>
        </w:tc>
      </w:tr>
      <w:tr>
        <w:trPr>
          <w:trHeight w:hRule="atleast" w:val="419"/>
        </w:trPr>
        <w:tc>
          <w:tcPr>
            <w:tcW w:type="dxa" w:w="2364"/>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付款方式</w:t>
            </w:r>
          </w:p>
        </w:tc>
        <w:tc>
          <w:tcPr>
            <w:tcW w:type="dxa" w:w="6158"/>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经考核并验收合格后，合同期满一次性支付。</w:t>
            </w:r>
          </w:p>
        </w:tc>
      </w:tr>
    </w:tbl>
    <w:p>
      <w:pPr>
        <w:jc w:val="left"/>
        <w:spacing w:lineRule="auto" w:line="360"/>
        <w:rPr>
          <w:sz w:val="24"/>
          <w:szCs w:val="24"/>
          <w:rFonts w:ascii="Calibri" w:eastAsia="宋体" w:hAnsi="宋体" w:cs="宋体" w:asciiTheme="minorHAnsi" w:eastAsiaTheme="minorEastAsia" w:cstheme="minorBidi"/>
        </w:rPr>
      </w:pPr>
      <w:r>
        <w:rPr>
          <w:sz w:val="24"/>
          <w:szCs w:val="24"/>
          <w:rFonts w:ascii="宋体" w:eastAsia="宋体" w:hAnsi="宋体" w:cs="宋体" w:asciiTheme="minorHAnsi" w:eastAsiaTheme="minorEastAsia" w:cstheme="minorBidi"/>
        </w:rPr>
        <w:t>二.技术标准与要求：</w:t>
      </w:r>
    </w:p>
    <w:p>
      <w:pPr>
        <w:jc w:val="left"/>
        <w:spacing w:lineRule="auto" w:line="360"/>
        <w:rPr>
          <w:sz w:val="24"/>
          <w:szCs w:val="24"/>
          <w:u w:val="single"/>
          <w:rFonts w:ascii="宋体" w:eastAsia="宋体" w:hAnsi="宋体" w:cs="宋体" w:eastAsiaTheme="minorEastAsia" w:cstheme="minorBidi"/>
        </w:rPr>
      </w:pPr>
      <w:r>
        <w:rPr>
          <w:sz w:val="24"/>
          <w:szCs w:val="24"/>
          <w:rFonts w:ascii="宋体" w:eastAsia="宋体" w:hAnsi="宋体" w:cs="宋体" w:eastAsiaTheme="minorEastAsia" w:cstheme="minorBidi"/>
        </w:rPr>
        <w:t>项目基本情况：</w:t>
      </w:r>
      <w:r>
        <w:rPr>
          <w:sz w:val="24"/>
          <w:szCs w:val="24"/>
          <w:u w:val="single"/>
          <w:rFonts w:ascii="宋体" w:eastAsia="宋体" w:hAnsi="宋体" w:cs="宋体" w:eastAsiaTheme="minorEastAsia" w:cstheme="minorBidi"/>
        </w:rPr>
        <w:t xml:space="preserve"> 鄂尔多斯市中心医院信息系统售后技术服务。</w:t>
      </w:r>
    </w:p>
    <w:p>
      <w:pPr>
        <w:jc w:val="both"/>
        <w:spacing w:lineRule="auto" w:line="360"/>
        <w:ind w:right="57" w:firstLine="0"/>
        <w:rPr>
          <w:sz w:val="24"/>
          <w:szCs w:val="24"/>
          <w:rFonts w:ascii="宋体" w:eastAsia="宋体" w:hAnsi="宋体" w:cs="宋体" w:eastAsiaTheme="minorEastAsia" w:cstheme="minorBidi"/>
        </w:rPr>
      </w:pPr>
      <w:r>
        <w:rPr>
          <w:sz w:val="24"/>
          <w:szCs w:val="24"/>
          <w:rFonts w:ascii="宋体" w:eastAsia="宋体" w:hAnsi="宋体" w:cs="宋体" w:eastAsiaTheme="minorEastAsia"/>
        </w:rPr>
        <w:t>货物需求一览表：</w:t>
      </w:r>
    </w:p>
    <w:tbl>
      <w:tblID w:val="0"/>
      <w:tblPr>
        <w:tblCellMar>
          <w:left w:w="108" w:type="dxa"/>
          <w:top w:w="0" w:type="dxa"/>
          <w:right w:w="108" w:type="dxa"/>
          <w:bottom w:w="0" w:type="dxa"/>
        </w:tblCellMar>
        <w:tblW w:w="8522" w:type="dxa"/>
        <w:tblLook w:val="000000" w:firstRow="0" w:lastRow="0" w:firstColumn="0" w:lastColumn="0" w:noHBand="0" w:noVBand="0"/>
        <w:tblLayout w:type="fixed"/>
      </w:tblPr>
      <w:tblGrid>
        <w:gridCol w:w="1073"/>
        <w:gridCol w:w="654"/>
        <w:gridCol w:w="2258"/>
        <w:gridCol w:w="2782"/>
        <w:gridCol w:w="850"/>
        <w:gridCol w:w="905"/>
      </w:tblGrid>
      <w:tr>
        <w:trPr>
          <w:trHeight w:hRule="atleast" w:val="75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eastAsiaTheme="minorEastAsia" w:cstheme="minorBidi"/>
              </w:rPr>
            </w:pPr>
            <w:r>
              <w:rPr>
                <w:sz w:val="24"/>
                <w:szCs w:val="24"/>
                <w:rFonts w:ascii="宋体" w:eastAsia="宋体" w:hAnsi="宋体" w:cs="宋体" w:eastAsiaTheme="minorEastAsia" w:cstheme="minorBidi"/>
              </w:rPr>
              <w:t>设备性</w:t>
            </w:r>
            <w:r>
              <w:rPr>
                <w:sz w:val="24"/>
                <w:szCs w:val="24"/>
                <w:rFonts w:ascii="宋体" w:eastAsia="宋体" w:hAnsi="宋体" w:cs="宋体" w:eastAsiaTheme="minorEastAsia" w:cstheme="minorBidi"/>
              </w:rPr>
              <w:t>质</w:t>
            </w:r>
          </w:p>
        </w:tc>
        <w:tc>
          <w:tcPr>
            <w:tcW w:type="dxa" w:w="654"/>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cstheme="minorBidi"/>
              </w:rPr>
            </w:pPr>
            <w:r>
              <w:rPr>
                <w:sz w:val="24"/>
                <w:szCs w:val="24"/>
                <w:rFonts w:ascii="宋体" w:eastAsia="宋体" w:hAnsi="宋体" w:cs="宋体" w:eastAsiaTheme="minorEastAsia"/>
              </w:rPr>
              <w:t>编</w:t>
            </w:r>
            <w:r>
              <w:rPr>
                <w:sz w:val="24"/>
                <w:szCs w:val="24"/>
                <w:rFonts w:ascii="宋体" w:eastAsia="宋体" w:hAnsi="宋体" w:cs="宋体" w:eastAsiaTheme="minorEastAsia"/>
              </w:rPr>
              <w:t>号</w:t>
            </w:r>
          </w:p>
        </w:tc>
        <w:tc>
          <w:tcPr>
            <w:tcW w:type="dxa" w:w="2258"/>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cstheme="minorBidi"/>
              </w:rPr>
            </w:pPr>
            <w:r>
              <w:rPr>
                <w:sz w:val="24"/>
                <w:szCs w:val="24"/>
                <w:rFonts w:ascii="宋体" w:eastAsia="宋体" w:hAnsi="宋体" w:cs="宋体" w:eastAsiaTheme="minorEastAsia"/>
              </w:rPr>
              <w:t>货物名称</w:t>
            </w:r>
          </w:p>
        </w:tc>
        <w:tc>
          <w:tcPr>
            <w:tcW w:type="dxa" w:w="2782"/>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cstheme="minorBidi"/>
              </w:rPr>
            </w:pPr>
            <w:r>
              <w:rPr>
                <w:sz w:val="24"/>
                <w:szCs w:val="24"/>
                <w:rFonts w:ascii="宋体" w:eastAsia="宋体" w:hAnsi="宋体" w:cs="宋体" w:eastAsiaTheme="minorEastAsia"/>
              </w:rPr>
              <w:t>技术参数和性能指标</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cstheme="minorBidi"/>
              </w:rPr>
            </w:pPr>
            <w:r>
              <w:rPr>
                <w:sz w:val="24"/>
                <w:szCs w:val="24"/>
                <w:rFonts w:ascii="宋体" w:eastAsia="宋体" w:hAnsi="宋体" w:cs="宋体" w:eastAsiaTheme="minorEastAsia"/>
              </w:rPr>
              <w:t xml:space="preserve">数 量</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单位</w:t>
            </w:r>
          </w:p>
        </w:tc>
      </w:tr>
      <w:tr>
        <w:trPr>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cstheme="minorBidi"/>
              </w:rPr>
            </w:pPr>
            <w:r>
              <w:rPr>
                <w:sz w:val="24"/>
                <w:szCs w:val="24"/>
                <w:rFonts w:ascii="宋体" w:eastAsia="宋体" w:hAnsi="宋体" w:cs="宋体" w:eastAsiaTheme="minorEastAsia" w:cstheme="minorBidi"/>
              </w:rPr>
              <w:t xml:space="preserve"> </w:t>
            </w:r>
          </w:p>
        </w:tc>
        <w:tc>
          <w:tcPr>
            <w:tcW w:type="dxa" w:w="654"/>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nil" w:color="auto"/>
            </w:tcBorders>
          </w:tcPr>
          <w:p>
            <w:pPr>
              <w:jc w:val="center"/>
              <w:spacing w:lineRule="auto" w:line="360"/>
              <w:rPr>
                <w:sz w:val="24"/>
                <w:szCs w:val="24"/>
                <w:rFonts w:ascii="宋体" w:eastAsia="宋体" w:hAnsi="宋体" w:cs="宋体" w:eastAsiaTheme="minorEastAsia" w:cstheme="minorBidi"/>
              </w:rPr>
            </w:pPr>
            <w:r>
              <w:rPr>
                <w:sz w:val="24"/>
                <w:szCs w:val="24"/>
                <w:rFonts w:ascii="宋体" w:eastAsia="宋体" w:hAnsi="宋体" w:cs="宋体" w:eastAsiaTheme="minorEastAsia"/>
              </w:rPr>
              <w:t>1</w:t>
            </w:r>
          </w:p>
        </w:tc>
        <w:tc>
          <w:tcPr>
            <w:tcW w:type="dxa" w:w="2258"/>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both"/>
              <w:spacing w:lineRule="auto" w:line="360"/>
              <w:rPr>
                <w:sz w:val="24"/>
                <w:szCs w:val="24"/>
                <w:rFonts w:ascii="宋体" w:eastAsia="宋体" w:hAnsi="宋体" w:cs="宋体" w:eastAsiaTheme="minorEastAsia" w:cstheme="minorBidi"/>
              </w:rPr>
            </w:pPr>
            <w:r>
              <w:rPr>
                <w:sz w:val="24"/>
                <w:szCs w:val="24"/>
                <w:rFonts w:ascii="宋体" w:eastAsia="宋体" w:hAnsi="宋体" w:cs="宋体" w:eastAsiaTheme="minorEastAsia" w:cstheme="minorBidi"/>
              </w:rPr>
              <w:t>HIS</w:t>
            </w:r>
            <w:r>
              <w:rPr>
                <w:sz w:val="24"/>
                <w:szCs w:val="24"/>
                <w:rFonts w:ascii="宋体" w:eastAsia="宋体" w:hAnsi="宋体" w:cs="宋体" w:eastAsiaTheme="minorEastAsia" w:cstheme="minorBidi"/>
              </w:rPr>
              <w:t>系统维护</w:t>
            </w:r>
          </w:p>
        </w:tc>
        <w:tc>
          <w:tcPr>
            <w:tcW w:type="dxa" w:w="2782"/>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nil"/>
              <w:top w:val="nil" w:color="auto"/>
            </w:tcBorders>
          </w:tcPr>
          <w:p>
            <w:pPr>
              <w:jc w:val="center"/>
              <w:spacing w:lineRule="auto" w:line="360"/>
              <w:rPr>
                <w:sz w:val="24"/>
                <w:szCs w:val="24"/>
                <w:rFonts w:ascii="宋体" w:eastAsia="宋体" w:hAnsi="宋体" w:cs="宋体" w:eastAsiaTheme="minorEastAsia" w:cstheme="minorBidi"/>
              </w:rPr>
            </w:pPr>
            <w:r>
              <w:rPr>
                <w:sz w:val="24"/>
                <w:szCs w:val="24"/>
                <w:rFonts w:ascii="宋体" w:eastAsia="宋体" w:hAnsi="宋体" w:cs="宋体" w:eastAsiaTheme="minorEastAsia"/>
              </w:rPr>
              <w:t>技术参数详见附表1</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nil"/>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套</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cstheme="minorBidi"/>
              </w:rPr>
            </w:pPr>
            <w:r>
              <w:rPr>
                <w:sz w:val="24"/>
                <w:szCs w:val="24"/>
                <w:rFonts w:ascii="宋体" w:eastAsia="宋体" w:hAnsi="宋体" w:cs="宋体" w:eastAsiaTheme="minorEastAsia" w:cstheme="minorBidi"/>
              </w:rPr>
              <w:t>2</w:t>
            </w:r>
          </w:p>
        </w:tc>
      </w:tr>
      <w:tr>
        <w:trPr>
          <w:trHeight w:hRule="atleast" w:val="358"/>
        </w:trPr>
        <w:tc>
          <w:tcPr>
            <w:tcW w:type="dxa" w:w="8522"/>
            <w:cnfStyle w:val="000010100000" w:firstRow="0" w:lastRow="0" w:firstColumn="0" w:lastColumn="0" w:oddVBand="1" w:evenVBand="0" w:oddHBand="1" w:evenHBand="0" w:firstRowFirstColumn="0" w:firstRowLastColumn="0" w:lastRowFirstColumn="0" w:lastRowLastColumn="0"/>
            <w:vAlign w:val="center"/>
            <w:gridSpan w:val="6"/>
            <w:tcBorders>
              <w:bottom w:val="single" w:color="auto" w:sz="4"/>
              <w:left w:val="single" w:color="auto" w:sz="4"/>
              <w:right w:val="single" w:color="auto" w:sz="4"/>
              <w:top w:val="single" w:color="auto" w:sz="4"/>
            </w:tcBorders>
          </w:tcPr>
          <w:p>
            <w:pP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注：1.“参数性质”标“</w:t>
            </w:r>
            <w:r>
              <w:rPr>
                <w:sz w:val="24"/>
                <w:szCs w:val="24"/>
                <w:rFonts w:ascii="宋体" w:eastAsia="宋体" w:hAnsi="宋体" w:cs="宋体" w:eastAsiaTheme="minorEastAsia" w:cstheme="minorBidi"/>
              </w:rPr>
              <w:t>△</w:t>
            </w:r>
            <w:r>
              <w:rPr>
                <w:sz w:val="24"/>
                <w:szCs w:val="24"/>
                <w:rFonts w:ascii="宋体" w:eastAsia="宋体" w:hAnsi="宋体" w:cs="宋体" w:eastAsiaTheme="minorEastAsia"/>
              </w:rPr>
              <w:t>”表示此设备为核心产品。</w:t>
            </w:r>
          </w:p>
          <w:p>
            <w:pP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2.</w:t>
            </w:r>
            <w:r>
              <w:rPr>
                <w:sz w:val="21"/>
                <w:szCs w:val="21"/>
                <w:rFonts w:ascii="宋体" w:eastAsia="宋体" w:hAnsi="宋体" w:cs="宋体" w:eastAsiaTheme="minorEastAsia" w:hAnsiTheme="minorHAnsi" w:cstheme="minorBidi"/>
              </w:rPr>
              <w:t xml:space="preserve"> </w:t>
            </w:r>
            <w:r>
              <w:rPr>
                <w:sz w:val="24"/>
                <w:szCs w:val="24"/>
                <w:rFonts w:ascii="宋体" w:eastAsia="宋体" w:hAnsi="宋体" w:cs="宋体" w:eastAsiaTheme="minorEastAsia"/>
              </w:rPr>
              <w:t>提供相同品牌产品且通过资格审查、符合性审查的不同投标人参加同一合同</w:t>
            </w:r>
            <w:r>
              <w:rPr>
                <w:sz w:val="24"/>
                <w:szCs w:val="24"/>
                <w:rFonts w:ascii="宋体" w:eastAsia="宋体" w:hAnsi="宋体" w:cs="宋体" w:eastAsiaTheme="minorEastAsia"/>
              </w:rPr>
              <w:t>项下投标的，按一家投标人计算，评审后得分最高的同品牌投标人获得中标人推</w:t>
            </w:r>
            <w:r>
              <w:rPr>
                <w:sz w:val="24"/>
                <w:szCs w:val="24"/>
                <w:rFonts w:ascii="宋体" w:eastAsia="宋体" w:hAnsi="宋体" w:cs="宋体" w:eastAsiaTheme="minorEastAsia"/>
              </w:rPr>
              <w:t>荐资格；评审得分相同的，报价最低的投标人获得中标人推荐资格，其他同品牌</w:t>
            </w:r>
            <w:r>
              <w:rPr>
                <w:sz w:val="24"/>
                <w:szCs w:val="24"/>
                <w:rFonts w:ascii="宋体" w:eastAsia="宋体" w:hAnsi="宋体" w:cs="宋体" w:eastAsiaTheme="minorEastAsia"/>
              </w:rPr>
              <w:t>投标人不作为中标候选人。</w:t>
            </w:r>
          </w:p>
        </w:tc>
      </w:tr>
    </w:tbl>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附表1技术参数和性能指标。货物名称：</w:t>
      </w:r>
      <w:r>
        <w:rPr>
          <w:sz w:val="24"/>
          <w:szCs w:val="24"/>
          <w:u w:val="single"/>
          <w:rFonts w:ascii="宋体" w:eastAsia="宋体" w:hAnsi="宋体" w:cs="宋体" w:eastAsiaTheme="minorEastAsia"/>
        </w:rPr>
        <w:t xml:space="preserve"> </w:t>
      </w:r>
      <w:r>
        <w:rPr>
          <w:sz w:val="24"/>
          <w:szCs w:val="24"/>
          <w:u w:val="single"/>
          <w:rFonts w:ascii="宋体" w:eastAsia="宋体" w:hAnsi="宋体" w:cs="宋体" w:eastAsiaTheme="minorEastAsia" w:cstheme="minorBidi"/>
        </w:rPr>
        <w:t>信息系统售后技术服务</w:t>
      </w:r>
      <w:r>
        <w:rPr>
          <w:sz w:val="24"/>
          <w:szCs w:val="24"/>
          <w:rFonts w:ascii="宋体" w:eastAsia="宋体" w:hAnsi="宋体" w:cs="宋体" w:eastAsiaTheme="minorEastAsia"/>
        </w:rPr>
        <w:t>。</w:t>
      </w:r>
    </w:p>
    <w:tbl>
      <w:tblID w:val="0"/>
      <w:tblPr>
        <w:tblCellMar>
          <w:left w:w="108" w:type="dxa"/>
          <w:top w:w="0" w:type="dxa"/>
          <w:right w:w="108" w:type="dxa"/>
          <w:bottom w:w="0" w:type="dxa"/>
        </w:tblCellMar>
        <w:tblW w:w="8360" w:type="dxa"/>
        <w:tblInd w:w="91" w:type="dxa"/>
        <w:tblLook w:val="000000" w:firstRow="0" w:lastRow="0" w:firstColumn="0" w:lastColumn="0" w:noHBand="0" w:noVBand="0"/>
        <w:tblLayout w:type="fixed"/>
      </w:tblPr>
      <w:tblGrid>
        <w:gridCol w:w="1109"/>
        <w:gridCol w:w="1254"/>
        <w:gridCol w:w="5997"/>
      </w:tblGrid>
      <w:tr>
        <w:trPr>
          <w:trHeight w:hRule="atleast" w:val="435"/>
        </w:trPr>
        <w:tc>
          <w:tcPr>
            <w:tcW w:type="dxa" w:w="1109"/>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single" w:color="auto" w:sz="8"/>
              <w:right w:val="single" w:color="auto" w:sz="8"/>
              <w:top w:val="single" w:color="auto" w:sz="8"/>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参数性质</w:t>
            </w:r>
          </w:p>
        </w:tc>
        <w:tc>
          <w:tcPr>
            <w:tcW w:type="dxa" w:w="1254"/>
            <w:cnfStyle w:val="000001100000" w:firstRow="0" w:lastRow="0" w:firstColumn="0" w:lastColumn="0" w:oddVBand="0" w:evenVBand="1" w:oddHBand="1" w:evenHBand="0" w:firstRowFirstColumn="0" w:firstRowLastColumn="0" w:lastRowFirstColumn="0" w:lastRowLastColumn="0"/>
            <w:vAlign w:val="center"/>
            <w:tcBorders>
              <w:bottom w:val="single" w:color="auto" w:sz="8"/>
              <w:left w:val="nil" w:color="auto"/>
              <w:right w:val="single" w:color="auto" w:sz="8"/>
              <w:top w:val="single" w:color="auto" w:sz="8"/>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编号</w:t>
            </w:r>
          </w:p>
        </w:tc>
        <w:tc>
          <w:tcPr>
            <w:tcW w:type="dxa" w:w="5997"/>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nil" w:color="auto"/>
              <w:right w:val="single" w:color="auto" w:sz="8"/>
              <w:top w:val="single" w:color="auto" w:sz="8"/>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技术参数和性能指标</w:t>
            </w:r>
          </w:p>
        </w:tc>
      </w:tr>
      <w:tr>
        <w:trPr>
          <w:trHeight w:hRule="atleast" w:val="90"/>
        </w:trPr>
        <w:tc>
          <w:tcPr>
            <w:tcW w:type="dxa" w:w="1109"/>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010000" w:firstRow="0" w:lastRow="0" w:firstColumn="0" w:lastColumn="0" w:oddVBand="0" w:evenVBand="1"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1</w:t>
            </w:r>
          </w:p>
        </w:tc>
        <w:tc>
          <w:tcPr>
            <w:tcW w:type="dxa" w:w="5997"/>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left"/>
              <w:rPr>
                <w:color w:val="000000"/>
                <w:sz w:val="21"/>
                <w:szCs w:val="21"/>
                <w:rFonts w:ascii="宋体" w:eastAsia="宋体" w:hAnsi="宋体" w:cs="宋体"/>
              </w:rPr>
            </w:pPr>
            <w:r>
              <w:rPr>
                <w:color w:val="000000"/>
                <w:sz w:val="21"/>
                <w:szCs w:val="21"/>
                <w:rFonts w:ascii="宋体" w:eastAsia="宋体" w:hAnsi="宋体" w:cs="宋体" w:eastAsiaTheme="minorEastAsia"/>
              </w:rPr>
              <w:t>业务数据维护：核对业务数据</w:t>
            </w:r>
          </w:p>
        </w:tc>
      </w:tr>
      <w:tr>
        <w:trPr>
          <w:trHeight w:hRule="atleast" w:val="474"/>
        </w:trPr>
        <w:tc>
          <w:tcPr>
            <w:tcW w:type="dxa" w:w="1109"/>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100000" w:firstRow="0" w:lastRow="0" w:firstColumn="0" w:lastColumn="0" w:oddVBand="0" w:evenVBand="1"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2</w:t>
            </w:r>
          </w:p>
        </w:tc>
        <w:tc>
          <w:tcPr>
            <w:tcW w:type="dxa" w:w="5997"/>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left"/>
              <w:rPr>
                <w:color w:val="000000"/>
                <w:sz w:val="21"/>
                <w:szCs w:val="21"/>
                <w:rFonts w:ascii="宋体" w:eastAsia="宋体" w:hAnsi="宋体" w:cs="宋体"/>
              </w:rPr>
            </w:pPr>
            <w:r>
              <w:rPr>
                <w:color w:val="000000"/>
                <w:sz w:val="21"/>
                <w:szCs w:val="21"/>
                <w:rFonts w:ascii="宋体" w:eastAsia="宋体" w:hAnsi="宋体" w:cs="宋体" w:eastAsiaTheme="minorEastAsia"/>
              </w:rPr>
              <w:t>现有系统安装、调试：模块安装、调试</w:t>
            </w:r>
          </w:p>
        </w:tc>
      </w:tr>
      <w:tr>
        <w:trPr>
          <w:trHeight w:hRule="atleast" w:val="257"/>
        </w:trPr>
        <w:tc>
          <w:tcPr>
            <w:tcW w:type="dxa" w:w="1109"/>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010000" w:firstRow="0" w:lastRow="0" w:firstColumn="0" w:lastColumn="0" w:oddVBand="0" w:evenVBand="1"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3</w:t>
            </w:r>
          </w:p>
        </w:tc>
        <w:tc>
          <w:tcPr>
            <w:tcW w:type="dxa" w:w="5997"/>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tabs>
                <w:tab w:val="left" w:pos="8280"/>
              </w:tabs>
              <w:rPr>
                <w:color w:val="000000"/>
                <w:sz w:val="21"/>
                <w:szCs w:val="21"/>
                <w:rFonts w:ascii="宋体" w:eastAsia="宋体" w:hAnsi="宋体" w:cs="宋体"/>
              </w:rPr>
            </w:pPr>
            <w:r>
              <w:rPr>
                <w:color w:val="000000"/>
                <w:sz w:val="21"/>
                <w:szCs w:val="21"/>
                <w:rFonts w:ascii="宋体" w:eastAsia="宋体" w:hAnsi="宋体" w:cs="宋体" w:eastAsiaTheme="minorEastAsia"/>
              </w:rPr>
              <w:t>现有系</w:t>
            </w:r>
            <w:r>
              <w:rPr>
                <w:i w:val="0"/>
                <w:color w:val="000000"/>
                <w:sz w:val="21"/>
                <w:szCs w:val="21"/>
                <w:rFonts w:ascii="宋体" w:eastAsia="宋体" w:hAnsi="宋体" w:cs="宋体" w:eastAsiaTheme="minorEastAsia"/>
              </w:rPr>
              <w:t>统故障解决：</w:t>
            </w:r>
            <w:r>
              <w:rPr>
                <w:color w:val="000000"/>
                <w:sz w:val="21"/>
                <w:szCs w:val="21"/>
                <w:rFonts w:ascii="宋体" w:eastAsia="宋体" w:hAnsi="宋体" w:cs="宋体" w:eastAsiaTheme="minorEastAsia"/>
              </w:rPr>
              <w:t>解决现有系统正常操作下出现的故障，保证</w:t>
            </w:r>
            <w:r>
              <w:rPr>
                <w:color w:val="000000"/>
                <w:sz w:val="21"/>
                <w:szCs w:val="21"/>
                <w:rFonts w:ascii="宋体" w:eastAsia="宋体" w:hAnsi="宋体" w:cs="宋体" w:eastAsiaTheme="minorEastAsia"/>
              </w:rPr>
              <w:t>正常运行</w:t>
            </w:r>
          </w:p>
        </w:tc>
      </w:tr>
      <w:tr>
        <w:trPr>
          <w:trHeight w:hRule="atleast" w:val="257"/>
        </w:trPr>
        <w:tc>
          <w:tcPr>
            <w:tcW w:type="dxa" w:w="1109"/>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r>
              <w:rPr>
                <w:b w:val="1"/>
                <w:color w:val="000000"/>
                <w:sz w:val="21"/>
                <w:szCs w:val="21"/>
                <w:rFonts w:ascii="宋体" w:eastAsia="宋体" w:hAnsi="宋体" w:cs="宋体"/>
              </w:rPr>
              <w:t>　</w:t>
            </w:r>
          </w:p>
        </w:tc>
        <w:tc>
          <w:tcPr>
            <w:tcW w:type="dxa" w:w="1254"/>
            <w:cnfStyle w:val="000001100000" w:firstRow="0" w:lastRow="0" w:firstColumn="0" w:lastColumn="0" w:oddVBand="0" w:evenVBand="1"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4</w:t>
            </w:r>
          </w:p>
        </w:tc>
        <w:tc>
          <w:tcPr>
            <w:tcW w:type="dxa" w:w="5997"/>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tabs>
                <w:tab w:val="left" w:pos="8280"/>
              </w:tabs>
              <w:rPr>
                <w:color w:val="000000"/>
                <w:sz w:val="21"/>
                <w:szCs w:val="21"/>
                <w:rFonts w:ascii="宋体" w:eastAsia="宋体" w:hAnsi="宋体" w:cs="宋体"/>
              </w:rPr>
            </w:pPr>
            <w:r>
              <w:rPr>
                <w:color w:val="000000"/>
                <w:sz w:val="21"/>
                <w:szCs w:val="21"/>
                <w:rFonts w:ascii="宋体" w:eastAsia="宋体" w:hAnsi="宋体" w:cs="宋体" w:eastAsiaTheme="minorEastAsia"/>
              </w:rPr>
              <w:t>现有系统功能调整：合理范围内，“现有系统”在用版本已有功</w:t>
            </w:r>
            <w:r>
              <w:rPr>
                <w:color w:val="000000"/>
                <w:sz w:val="21"/>
                <w:szCs w:val="21"/>
                <w:rFonts w:ascii="宋体" w:eastAsia="宋体" w:hAnsi="宋体" w:cs="宋体" w:eastAsiaTheme="minorEastAsia"/>
              </w:rPr>
              <w:t>能调整</w:t>
            </w:r>
          </w:p>
        </w:tc>
      </w:tr>
      <w:tr>
        <w:trPr>
          <w:trHeight w:hRule="atleast" w:val="373"/>
        </w:trPr>
        <w:tc>
          <w:tcPr>
            <w:tcW w:type="dxa" w:w="1109"/>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010000" w:firstRow="0" w:lastRow="0" w:firstColumn="0" w:lastColumn="0" w:oddVBand="0" w:evenVBand="1"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5</w:t>
            </w:r>
          </w:p>
        </w:tc>
        <w:tc>
          <w:tcPr>
            <w:tcW w:type="dxa" w:w="5997"/>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left"/>
              <w:rPr>
                <w:sz w:val="18"/>
                <w:szCs w:val="18"/>
                <w:rFonts w:ascii="宋体" w:eastAsia="宋体" w:hAnsi="宋体" w:cs="宋体" w:eastAsiaTheme="minorEastAsia"/>
              </w:rPr>
            </w:pPr>
            <w:r>
              <w:rPr>
                <w:color w:val="FF0000"/>
                <w:sz w:val="21"/>
                <w:szCs w:val="21"/>
                <w:rFonts w:ascii="宋体" w:eastAsia="宋体" w:hAnsi="宋体" w:cs="宋体" w:eastAsiaTheme="minorEastAsia"/>
              </w:rPr>
              <w:t>现有系统数据库维护：保证天健现有系统数据库正常运行（硬</w:t>
            </w:r>
            <w:r>
              <w:rPr>
                <w:color w:val="FF0000"/>
                <w:sz w:val="21"/>
                <w:szCs w:val="21"/>
                <w:rFonts w:ascii="宋体" w:eastAsia="宋体" w:hAnsi="宋体" w:cs="宋体" w:eastAsiaTheme="minorEastAsia"/>
              </w:rPr>
              <w:t>件故障除外）</w:t>
            </w:r>
          </w:p>
        </w:tc>
      </w:tr>
      <w:tr>
        <w:trPr>
          <w:trHeight w:hRule="atleast" w:val="257"/>
        </w:trPr>
        <w:tc>
          <w:tcPr>
            <w:tcW w:type="dxa" w:w="1109"/>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100000" w:firstRow="0" w:lastRow="0" w:firstColumn="0" w:lastColumn="0" w:oddVBand="0" w:evenVBand="1"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6</w:t>
            </w:r>
          </w:p>
        </w:tc>
        <w:tc>
          <w:tcPr>
            <w:tcW w:type="dxa" w:w="5997"/>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tabs>
                <w:tab w:val="left" w:pos="8280"/>
              </w:tabs>
              <w:rPr>
                <w:color w:val="000000"/>
                <w:sz w:val="21"/>
                <w:szCs w:val="21"/>
                <w:rFonts w:ascii="宋体" w:eastAsia="宋体" w:hAnsi="宋体" w:cs="宋体"/>
              </w:rPr>
            </w:pPr>
            <w:r>
              <w:rPr>
                <w:color w:val="000000"/>
                <w:sz w:val="21"/>
                <w:szCs w:val="21"/>
                <w:rFonts w:ascii="宋体" w:eastAsia="宋体" w:hAnsi="宋体" w:cs="宋体" w:eastAsiaTheme="minorEastAsia"/>
              </w:rPr>
              <w:t>现有系统报表调整：合理范围内，“现有系统”在用版本已有报</w:t>
            </w:r>
            <w:r>
              <w:rPr>
                <w:color w:val="000000"/>
                <w:sz w:val="21"/>
                <w:szCs w:val="21"/>
                <w:rFonts w:ascii="宋体" w:eastAsia="宋体" w:hAnsi="宋体" w:cs="宋体" w:eastAsiaTheme="minorEastAsia"/>
              </w:rPr>
              <w:t>表调整</w:t>
            </w:r>
          </w:p>
        </w:tc>
      </w:tr>
      <w:tr>
        <w:trPr>
          <w:trHeight w:hRule="atleast" w:val="257"/>
        </w:trPr>
        <w:tc>
          <w:tcPr>
            <w:tcW w:type="dxa" w:w="1109"/>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010000" w:firstRow="0" w:lastRow="0" w:firstColumn="0" w:lastColumn="0" w:oddVBand="0" w:evenVBand="1"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7</w:t>
            </w:r>
          </w:p>
        </w:tc>
        <w:tc>
          <w:tcPr>
            <w:tcW w:type="dxa" w:w="5997"/>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tabs>
                <w:tab w:val="left" w:pos="8280"/>
              </w:tabs>
              <w:rPr>
                <w:color w:val="000000"/>
                <w:sz w:val="21"/>
                <w:szCs w:val="21"/>
                <w:rFonts w:ascii="宋体" w:eastAsia="宋体" w:hAnsi="宋体" w:cs="宋体"/>
              </w:rPr>
            </w:pPr>
            <w:r>
              <w:rPr>
                <w:color w:val="000000"/>
                <w:sz w:val="21"/>
                <w:szCs w:val="21"/>
                <w:rFonts w:ascii="宋体" w:eastAsia="宋体" w:hAnsi="宋体" w:cs="宋体" w:eastAsiaTheme="minorEastAsia"/>
              </w:rPr>
              <w:t>维护人员指导、培训：对甲方维护人员针对常见问题的指导、培</w:t>
            </w:r>
            <w:r>
              <w:rPr>
                <w:color w:val="000000"/>
                <w:sz w:val="21"/>
                <w:szCs w:val="21"/>
                <w:rFonts w:ascii="宋体" w:eastAsia="宋体" w:hAnsi="宋体" w:cs="宋体" w:eastAsiaTheme="minorEastAsia"/>
              </w:rPr>
              <w:t>训</w:t>
            </w:r>
          </w:p>
        </w:tc>
      </w:tr>
      <w:tr>
        <w:trPr>
          <w:trHeight w:hRule="atleast" w:val="257"/>
        </w:trPr>
        <w:tc>
          <w:tcPr>
            <w:tcW w:type="dxa" w:w="1109"/>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100000" w:firstRow="0" w:lastRow="0" w:firstColumn="0" w:lastColumn="0" w:oddVBand="0" w:evenVBand="1"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8</w:t>
            </w:r>
          </w:p>
        </w:tc>
        <w:tc>
          <w:tcPr>
            <w:tcW w:type="dxa" w:w="5997"/>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tabs>
                <w:tab w:val="left" w:pos="8280"/>
              </w:tabs>
              <w:rPr>
                <w:color w:val="000000"/>
                <w:sz w:val="21"/>
                <w:szCs w:val="21"/>
                <w:rFonts w:ascii="宋体" w:eastAsia="宋体" w:hAnsi="宋体" w:cs="宋体"/>
              </w:rPr>
            </w:pPr>
            <w:r>
              <w:rPr>
                <w:color w:val="000000"/>
                <w:sz w:val="21"/>
                <w:szCs w:val="21"/>
                <w:rFonts w:ascii="宋体" w:eastAsia="宋体" w:hAnsi="宋体" w:cs="宋体" w:eastAsiaTheme="minorEastAsia"/>
              </w:rPr>
              <w:t>维护记录、文档：按照规范的服务流程，提供相应的服务报告</w:t>
            </w:r>
          </w:p>
        </w:tc>
      </w:tr>
      <w:tr>
        <w:trPr>
          <w:trHeight w:hRule="atleast" w:val="257"/>
        </w:trPr>
        <w:tc>
          <w:tcPr>
            <w:tcW w:type="dxa" w:w="1109"/>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010000" w:firstRow="0" w:lastRow="0" w:firstColumn="0" w:lastColumn="0" w:oddVBand="0" w:evenVBand="1"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9</w:t>
            </w:r>
          </w:p>
        </w:tc>
        <w:tc>
          <w:tcPr>
            <w:tcW w:type="dxa" w:w="5997"/>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tabs>
                <w:tab w:val="left" w:pos="8280"/>
              </w:tabs>
              <w:rPr>
                <w:color w:val="000000"/>
                <w:sz w:val="21"/>
                <w:szCs w:val="21"/>
                <w:rFonts w:ascii="宋体" w:eastAsia="宋体" w:hAnsi="宋体" w:cs="宋体"/>
              </w:rPr>
            </w:pPr>
            <w:r>
              <w:rPr>
                <w:color w:val="000000"/>
                <w:sz w:val="21"/>
                <w:szCs w:val="21"/>
                <w:rFonts w:ascii="宋体" w:eastAsia="宋体" w:hAnsi="宋体" w:cs="宋体" w:eastAsiaTheme="minorEastAsia"/>
              </w:rPr>
              <w:t>客户化修改：</w:t>
            </w:r>
            <w:r>
              <w:rPr>
                <w:sz w:val="21"/>
                <w:szCs w:val="21"/>
                <w:rFonts w:ascii="宋体" w:eastAsia="宋体" w:hAnsi="宋体" w:cs="宋体" w:eastAsiaTheme="minorEastAsia" w:cstheme="minorBidi"/>
              </w:rPr>
              <w:t>对现有系统软件的相关功能持续进行客户化修改的</w:t>
            </w:r>
            <w:r>
              <w:rPr>
                <w:sz w:val="21"/>
                <w:szCs w:val="21"/>
                <w:rFonts w:ascii="宋体" w:eastAsia="宋体" w:hAnsi="宋体" w:cs="宋体" w:eastAsiaTheme="minorEastAsia" w:cstheme="minorBidi"/>
              </w:rPr>
              <w:t>工作。</w:t>
            </w:r>
          </w:p>
        </w:tc>
      </w:tr>
      <w:tr>
        <w:trPr>
          <w:trHeight w:hRule="atleast" w:val="257"/>
        </w:trPr>
        <w:tc>
          <w:tcPr>
            <w:tcW w:type="dxa" w:w="1109"/>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100000" w:firstRow="0" w:lastRow="0" w:firstColumn="0" w:lastColumn="0" w:oddVBand="0" w:evenVBand="1"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10</w:t>
            </w:r>
          </w:p>
        </w:tc>
        <w:tc>
          <w:tcPr>
            <w:tcW w:type="dxa" w:w="5997"/>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tabs>
                <w:tab w:val="left" w:pos="8280"/>
              </w:tabs>
              <w:rPr>
                <w:color w:val="000000"/>
                <w:sz w:val="21"/>
                <w:szCs w:val="21"/>
                <w:rFonts w:ascii="宋体" w:eastAsia="宋体" w:hAnsi="宋体" w:cs="宋体"/>
              </w:rPr>
            </w:pPr>
            <w:r>
              <w:rPr>
                <w:color w:val="000000"/>
                <w:sz w:val="21"/>
                <w:szCs w:val="21"/>
                <w:rFonts w:ascii="宋体" w:eastAsia="宋体" w:hAnsi="宋体" w:cs="宋体" w:asciiTheme="minorEastAsia" w:eastAsiaTheme="minorEastAsia" w:hAnsiTheme="minorEastAsia" w:cstheme="minorBidi"/>
              </w:rPr>
              <w:t>客户档案服务：建立、更新客户档案数据，记录客户基本信息、产</w:t>
            </w:r>
            <w:r>
              <w:rPr>
                <w:color w:val="000000"/>
                <w:sz w:val="21"/>
                <w:szCs w:val="21"/>
                <w:rFonts w:ascii="宋体" w:eastAsia="宋体" w:hAnsi="宋体" w:cs="宋体" w:asciiTheme="minorEastAsia" w:eastAsiaTheme="minorEastAsia" w:hAnsiTheme="minorEastAsia" w:cstheme="minorBidi"/>
              </w:rPr>
              <w:t>品信息、客户服务过程等信息。</w:t>
            </w:r>
          </w:p>
        </w:tc>
      </w:tr>
      <w:tr>
        <w:trPr>
          <w:trHeight w:hRule="atleast" w:val="257"/>
        </w:trPr>
        <w:tc>
          <w:tcPr>
            <w:tcW w:type="dxa" w:w="1109"/>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010000" w:firstRow="0" w:lastRow="0" w:firstColumn="0" w:lastColumn="0" w:oddVBand="0" w:evenVBand="1"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11</w:t>
            </w:r>
          </w:p>
        </w:tc>
        <w:tc>
          <w:tcPr>
            <w:tcW w:type="dxa" w:w="5997"/>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tabs>
                <w:tab w:val="left" w:pos="8280"/>
              </w:tabs>
              <w:rPr>
                <w:color w:val="000000"/>
                <w:sz w:val="21"/>
                <w:szCs w:val="21"/>
                <w:rFonts w:ascii="宋体" w:eastAsia="宋体" w:hAnsi="宋体" w:cs="宋体"/>
              </w:rPr>
            </w:pPr>
            <w:r>
              <w:rPr>
                <w:color w:val="000000"/>
                <w:sz w:val="21"/>
                <w:szCs w:val="21"/>
                <w:rFonts w:ascii="宋体" w:eastAsia="宋体" w:hAnsi="宋体" w:cs="宋体" w:asciiTheme="minorEastAsia" w:eastAsiaTheme="minorEastAsia" w:hAnsiTheme="minorEastAsia" w:cstheme="minorBidi"/>
              </w:rPr>
              <w:t>电话询问指导服务：定期电话回访询问、电话指导解决问题。</w:t>
            </w:r>
          </w:p>
        </w:tc>
      </w:tr>
      <w:tr>
        <w:trPr>
          <w:trHeight w:hRule="atleast" w:val="257"/>
        </w:trPr>
        <w:tc>
          <w:tcPr>
            <w:tcW w:type="dxa" w:w="1109"/>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100000" w:firstRow="0" w:lastRow="0" w:firstColumn="0" w:lastColumn="0" w:oddVBand="0" w:evenVBand="1"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12</w:t>
            </w:r>
          </w:p>
        </w:tc>
        <w:tc>
          <w:tcPr>
            <w:tcW w:type="dxa" w:w="5997"/>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tabs>
                <w:tab w:val="left" w:pos="8280"/>
              </w:tabs>
              <w:rPr>
                <w:color w:val="000000"/>
                <w:sz w:val="21"/>
                <w:szCs w:val="21"/>
                <w:rFonts w:ascii="宋体" w:eastAsia="宋体" w:hAnsi="宋体" w:cs="宋体"/>
              </w:rPr>
            </w:pPr>
            <w:r>
              <w:rPr>
                <w:color w:val="000000"/>
                <w:sz w:val="21"/>
                <w:szCs w:val="21"/>
                <w:rFonts w:ascii="宋体" w:eastAsia="宋体" w:hAnsi="宋体" w:cs="宋体" w:asciiTheme="minorEastAsia" w:eastAsiaTheme="minorEastAsia" w:hAnsiTheme="minorEastAsia" w:cstheme="minorBidi"/>
              </w:rPr>
              <w:t>客户网上咨询服务：利用客户咨询平台，指导客户解决问题。</w:t>
            </w:r>
          </w:p>
        </w:tc>
      </w:tr>
      <w:tr>
        <w:trPr>
          <w:trHeight w:hRule="atleast" w:val="561"/>
        </w:trPr>
        <w:tc>
          <w:tcPr>
            <w:tcW w:type="dxa" w:w="1109"/>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010000" w:firstRow="0" w:lastRow="0" w:firstColumn="0" w:lastColumn="0" w:oddVBand="0" w:evenVBand="1"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13</w:t>
            </w:r>
          </w:p>
        </w:tc>
        <w:tc>
          <w:tcPr>
            <w:tcW w:type="dxa" w:w="5997"/>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left"/>
              <w:rPr>
                <w:color w:val="000000"/>
                <w:sz w:val="21"/>
                <w:szCs w:val="21"/>
                <w:rFonts w:ascii="宋体" w:eastAsia="宋体" w:hAnsi="宋体" w:cs="宋体"/>
              </w:rPr>
            </w:pPr>
            <w:r>
              <w:rPr>
                <w:color w:val="000000"/>
                <w:sz w:val="21"/>
                <w:szCs w:val="21"/>
                <w:rFonts w:ascii="宋体" w:eastAsia="宋体" w:hAnsi="宋体" w:cs="宋体" w:asciiTheme="minorEastAsia" w:eastAsiaTheme="minorEastAsia" w:hAnsiTheme="minorEastAsia" w:cstheme="minorBidi"/>
              </w:rPr>
              <w:t>远程网络维护服务：移动护理、手术麻醉、重症监护、病理系</w:t>
            </w:r>
            <w:r>
              <w:rPr>
                <w:color w:val="000000"/>
                <w:sz w:val="21"/>
                <w:szCs w:val="21"/>
                <w:rFonts w:ascii="宋体" w:eastAsia="宋体" w:hAnsi="宋体" w:cs="宋体" w:asciiTheme="minorEastAsia" w:eastAsiaTheme="minorEastAsia" w:hAnsiTheme="minorEastAsia" w:cstheme="minorBidi"/>
              </w:rPr>
              <w:t>统、pacs系统、体检系统、临床路径、APP和感控系统有相关</w:t>
            </w:r>
            <w:r>
              <w:rPr>
                <w:color w:val="000000"/>
                <w:sz w:val="21"/>
                <w:szCs w:val="21"/>
                <w:rFonts w:ascii="宋体" w:eastAsia="宋体" w:hAnsi="宋体" w:cs="宋体" w:asciiTheme="minorEastAsia" w:eastAsiaTheme="minorEastAsia" w:hAnsiTheme="minorEastAsia" w:cstheme="minorBidi"/>
              </w:rPr>
              <w:t>客服专员全年提供远程登陆客户系统，协助客户解决问题。</w:t>
            </w:r>
            <w:r>
              <w:rPr>
                <w:color w:val="000000"/>
                <w:sz w:val="21"/>
                <w:szCs w:val="21"/>
                <w:rFonts w:ascii="宋体" w:eastAsia="宋体" w:hAnsi="宋体" w:cs="宋体" w:asciiTheme="minorEastAsia" w:eastAsiaTheme="minorEastAsia" w:hAnsiTheme="minorEastAsia" w:cstheme="minorBidi"/>
              </w:rPr>
              <w:t>（需客户提供远程连接环境）</w:t>
            </w:r>
          </w:p>
        </w:tc>
      </w:tr>
      <w:tr>
        <w:trPr>
          <w:trHeight w:hRule="atleast" w:val="561"/>
        </w:trPr>
        <w:tc>
          <w:tcPr>
            <w:tcW w:type="dxa" w:w="1109"/>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100000" w:firstRow="0" w:lastRow="0" w:firstColumn="0" w:lastColumn="0" w:oddVBand="0" w:evenVBand="1"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14</w:t>
            </w:r>
          </w:p>
        </w:tc>
        <w:tc>
          <w:tcPr>
            <w:tcW w:type="dxa" w:w="5997"/>
            <w:cnfStyle w:val="000010100000" w:firstRow="0" w:lastRow="0" w:firstColumn="0" w:lastColumn="0" w:oddVBand="1" w:evenVBand="0" w:oddHBand="1" w:evenHBand="0"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tabs>
                <w:tab w:val="left" w:pos="855"/>
              </w:tabs>
              <w:rPr>
                <w:color w:val="000000"/>
                <w:sz w:val="21"/>
                <w:szCs w:val="21"/>
                <w:rFonts w:ascii="Times New Roman" w:eastAsia="宋体" w:hAnsi="宋体" w:cs="宋体" w:asciiTheme="minorEastAsia" w:eastAsiaTheme="minorEastAsia" w:hAnsiTheme="minorEastAsia" w:cstheme="minorBidi"/>
              </w:rPr>
            </w:pPr>
            <w:r>
              <w:rPr>
                <w:color w:val="000000"/>
                <w:sz w:val="21"/>
                <w:szCs w:val="21"/>
                <w:rFonts w:ascii="宋体" w:eastAsia="宋体" w:hAnsi="宋体" w:cs="宋体" w:asciiTheme="minorEastAsia" w:eastAsiaTheme="minorEastAsia" w:hAnsiTheme="minorEastAsia" w:cstheme="minorBidi"/>
              </w:rPr>
              <w:t>驻场及巡检维护服务：客服工程师不定期现场解决客户问题；</w:t>
            </w:r>
          </w:p>
          <w:p>
            <w:pPr>
              <w:tabs>
                <w:tab w:val="left" w:pos="855"/>
              </w:tabs>
              <w:rPr>
                <w:sz w:val="21"/>
                <w:szCs w:val="21"/>
                <w:rFonts w:ascii="Times New Roman" w:eastAsia="宋体" w:hAnsi="宋体" w:cs="宋体" w:asciiTheme="minorEastAsia" w:eastAsiaTheme="minorEastAsia" w:hAnsiTheme="minorEastAsia" w:cstheme="minorBidi"/>
              </w:rPr>
            </w:pPr>
            <w:r>
              <w:rPr>
                <w:sz w:val="21"/>
                <w:szCs w:val="21"/>
                <w:rFonts w:ascii="Times New Roman" w:eastAsia="宋体" w:hAnsi="宋体" w:cs="宋体" w:asciiTheme="minorEastAsia" w:eastAsiaTheme="minorEastAsia" w:hAnsiTheme="minorEastAsia" w:cstheme="minorBidi"/>
              </w:rPr>
              <w:t>HIS、电子病历系统专业维护工程师全年驻场服务。</w:t>
            </w:r>
          </w:p>
          <w:p>
            <w:pPr>
              <w:tabs>
                <w:tab w:val="left" w:pos="855"/>
              </w:tabs>
              <w:rPr>
                <w:color w:val="000000"/>
                <w:sz w:val="21"/>
                <w:szCs w:val="21"/>
                <w:rFonts w:ascii="Times New Roman" w:eastAsia="宋体" w:hAnsi="宋体" w:cs="宋体" w:asciiTheme="minorEastAsia" w:eastAsiaTheme="minorEastAsia" w:hAnsiTheme="minorEastAsia" w:cstheme="minorBidi"/>
              </w:rPr>
            </w:pPr>
            <w:r>
              <w:rPr>
                <w:color w:val="000000"/>
                <w:sz w:val="21"/>
                <w:szCs w:val="21"/>
                <w:rFonts w:ascii="宋体" w:eastAsia="宋体" w:hAnsi="宋体" w:cs="宋体" w:asciiTheme="minorEastAsia" w:eastAsiaTheme="minorEastAsia" w:hAnsiTheme="minorEastAsia" w:cstheme="minorBidi"/>
              </w:rPr>
              <w:t>本年度售后服务为东康两部安排1名驻场，按周两院区轮调；</w:t>
            </w:r>
          </w:p>
          <w:p>
            <w:pPr>
              <w:tabs>
                <w:tab w:val="left" w:pos="855"/>
              </w:tabs>
              <w:rPr>
                <w:color w:val="000000"/>
                <w:sz w:val="21"/>
                <w:szCs w:val="21"/>
                <w:rFonts w:ascii="Times New Roman" w:eastAsia="宋体" w:hAnsi="宋体" w:cs="宋体" w:asciiTheme="minorEastAsia" w:eastAsiaTheme="minorEastAsia" w:hAnsiTheme="minorEastAsia" w:cstheme="minorBidi"/>
              </w:rPr>
            </w:pPr>
            <w:r>
              <w:rPr>
                <w:color w:val="000000"/>
                <w:sz w:val="21"/>
                <w:szCs w:val="21"/>
                <w:rFonts w:ascii="宋体" w:eastAsia="宋体" w:hAnsi="宋体" w:cs="宋体" w:asciiTheme="minorEastAsia" w:eastAsiaTheme="minorEastAsia" w:hAnsiTheme="minorEastAsia" w:cstheme="minorBidi"/>
              </w:rPr>
              <w:t>安排1名巡检，根据驻场工程师的需求配合现场支持，一个月不</w:t>
            </w:r>
            <w:r>
              <w:rPr>
                <w:color w:val="000000"/>
                <w:sz w:val="21"/>
                <w:szCs w:val="21"/>
                <w:rFonts w:ascii="宋体" w:eastAsia="宋体" w:hAnsi="宋体" w:cs="宋体" w:asciiTheme="minorEastAsia" w:eastAsiaTheme="minorEastAsia" w:hAnsiTheme="minorEastAsia" w:cstheme="minorBidi"/>
              </w:rPr>
              <w:t>少于5天，具体事宜根据实际情况而定。</w:t>
            </w:r>
          </w:p>
          <w:p>
            <w:pPr>
              <w:tabs>
                <w:tab w:val="left" w:pos="855"/>
              </w:tabs>
              <w:rPr>
                <w:color w:val="000000"/>
                <w:sz w:val="21"/>
                <w:szCs w:val="21"/>
                <w:rFonts w:ascii="宋体" w:eastAsia="宋体" w:hAnsi="宋体" w:cs="宋体"/>
              </w:rPr>
            </w:pPr>
            <w:r>
              <w:rPr>
                <w:sz w:val="21"/>
                <w:szCs w:val="21"/>
                <w:rFonts w:ascii="宋体" w:eastAsia="宋体" w:hAnsi="宋体" w:cs="宋体" w:eastAsiaTheme="minorEastAsia" w:cstheme="minorBidi"/>
              </w:rPr>
              <w:t>驻场工程师需要具备较高的技术水平，且经甲方信息科认可后方</w:t>
            </w:r>
            <w:r>
              <w:rPr>
                <w:sz w:val="21"/>
                <w:szCs w:val="21"/>
                <w:rFonts w:ascii="宋体" w:eastAsia="宋体" w:hAnsi="宋体" w:cs="宋体" w:eastAsiaTheme="minorEastAsia" w:cstheme="minorBidi"/>
              </w:rPr>
              <w:t>可驻场；</w:t>
            </w:r>
            <w:r>
              <w:rPr>
                <w:color w:val="000000" w:themeColor="text1"/>
                <w:sz w:val="21"/>
                <w:szCs w:val="21"/>
                <w14:textFill>
                  <w14:solidFill>
                    <w14:schemeClr w14:val="tx1"/>
                  </w14:solidFill>
                </w14:textFill>
                <w:rFonts w:ascii="宋体" w:eastAsia="宋体" w:hAnsi="宋体" w:cs="宋体" w:asciiTheme="minorEastAsia" w:eastAsiaTheme="minorEastAsia" w:hAnsiTheme="minorEastAsia" w:cstheme="minorBidi"/>
              </w:rPr>
              <w:t>除上述要求的服务次数外，如各系统在应用中出现需要</w:t>
            </w:r>
            <w:r>
              <w:rPr>
                <w:color w:val="000000" w:themeColor="text1"/>
                <w:sz w:val="21"/>
                <w:szCs w:val="21"/>
                <w14:textFill>
                  <w14:solidFill>
                    <w14:schemeClr w14:val="tx1"/>
                  </w14:solidFill>
                </w14:textFill>
                <w:rFonts w:ascii="宋体" w:eastAsia="宋体" w:hAnsi="宋体" w:cs="宋体" w:asciiTheme="minorEastAsia" w:eastAsiaTheme="minorEastAsia" w:hAnsiTheme="minorEastAsia" w:cstheme="minorBidi"/>
              </w:rPr>
              <w:t>到现场进行技术支持的需无条件及时到达现场提供技术服务</w:t>
            </w:r>
            <w:r>
              <w:rPr>
                <w:color w:val="000000"/>
                <w:sz w:val="21"/>
                <w:szCs w:val="21"/>
                <w:rFonts w:ascii="宋体" w:eastAsia="宋体" w:hAnsi="宋体" w:cs="宋体" w:asciiTheme="minorEastAsia" w:eastAsiaTheme="minorEastAsia" w:hAnsiTheme="minorEastAsia" w:cstheme="minorBidi"/>
              </w:rPr>
              <w:t>。</w:t>
            </w:r>
          </w:p>
        </w:tc>
      </w:tr>
      <w:tr>
        <w:trPr>
          <w:trHeight w:hRule="atleast" w:val="561"/>
        </w:trPr>
        <w:tc>
          <w:tcPr>
            <w:tcW w:type="dxa" w:w="1109"/>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single" w:color="auto" w:sz="8"/>
              <w:right w:val="single" w:color="auto" w:sz="8"/>
              <w:top w:val="nil" w:color="auto"/>
            </w:tcBorders>
            <w:shd w:val="clear" w:color="000000"/>
          </w:tcPr>
          <w:p>
            <w:pPr>
              <w:jc w:val="center"/>
              <w:rPr>
                <w:b w:val="1"/>
                <w:color w:val="000000"/>
                <w:sz w:val="21"/>
                <w:szCs w:val="21"/>
                <w:rFonts w:ascii="宋体" w:eastAsia="宋体" w:hAnsi="宋体" w:cs="宋体"/>
              </w:rPr>
            </w:pPr>
          </w:p>
        </w:tc>
        <w:tc>
          <w:tcPr>
            <w:tcW w:type="dxa" w:w="1254"/>
            <w:cnfStyle w:val="000001010000" w:firstRow="0" w:lastRow="0" w:firstColumn="0" w:lastColumn="0" w:oddVBand="0" w:evenVBand="1"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jc w:val="center"/>
              <w:rPr>
                <w:color w:val="000000"/>
                <w:sz w:val="21"/>
                <w:szCs w:val="21"/>
                <w:rFonts w:ascii="宋体" w:eastAsia="宋体" w:hAnsi="宋体" w:cs="宋体"/>
              </w:rPr>
            </w:pPr>
            <w:r>
              <w:rPr>
                <w:color w:val="000000"/>
                <w:sz w:val="21"/>
                <w:szCs w:val="21"/>
                <w:rFonts w:ascii="宋体" w:eastAsia="宋体" w:hAnsi="宋体" w:cs="宋体"/>
              </w:rPr>
              <w:t>15</w:t>
            </w:r>
          </w:p>
        </w:tc>
        <w:tc>
          <w:tcPr>
            <w:tcW w:type="dxa" w:w="5997"/>
            <w:cnfStyle w:val="000010010000" w:firstRow="0" w:lastRow="0" w:firstColumn="0" w:lastColumn="0" w:oddVBand="1" w:evenVBand="0" w:oddHBand="0" w:evenHBand="1" w:firstRowFirstColumn="0" w:firstRowLastColumn="0" w:lastRowFirstColumn="0" w:lastRowLastColumn="0"/>
            <w:vAlign w:val="center"/>
            <w:tcBorders>
              <w:bottom w:val="single" w:color="auto" w:sz="8"/>
              <w:left w:val="nil" w:color="auto"/>
              <w:right w:val="single" w:color="auto" w:sz="8"/>
              <w:top w:val="nil" w:color="auto"/>
            </w:tcBorders>
            <w:shd w:val="clear" w:color="000000"/>
          </w:tcPr>
          <w:p>
            <w:pPr>
              <w:numPr>
                <w:ilvl w:val="0"/>
                <w:numId w:val="0"/>
              </w:numPr>
              <w:ind w:left="0" w:right="0" w:firstLine="0"/>
              <w:tabs>
                <w:tab w:val="left" w:pos="855"/>
              </w:tabs>
              <w:rPr>
                <w:color w:val="000000"/>
                <w:sz w:val="21"/>
                <w:szCs w:val="21"/>
                <w:rFonts w:ascii="宋体" w:eastAsia="宋体" w:hAnsi="宋体" w:cs="宋体"/>
              </w:rPr>
            </w:pPr>
            <w:r>
              <w:rPr>
                <w:color w:val="FF0000"/>
                <w:sz w:val="21"/>
                <w:szCs w:val="21"/>
                <w:rFonts w:ascii="宋体" w:eastAsia="宋体" w:hAnsi="宋体" w:cs="宋体" w:asciiTheme="minorEastAsia" w:eastAsiaTheme="minorEastAsia" w:hAnsiTheme="minorEastAsia" w:cstheme="minorBidi"/>
              </w:rPr>
              <w:t>接口类服务：包含院内现有政策性的接口改造维护服务；其他第</w:t>
            </w:r>
            <w:r>
              <w:rPr>
                <w:color w:val="FF0000"/>
                <w:sz w:val="21"/>
                <w:szCs w:val="21"/>
                <w:rFonts w:ascii="宋体" w:eastAsia="宋体" w:hAnsi="宋体" w:cs="宋体" w:asciiTheme="minorEastAsia" w:eastAsiaTheme="minorEastAsia" w:hAnsiTheme="minorEastAsia" w:cstheme="minorBidi"/>
              </w:rPr>
              <w:t>三方服务类接口由第三方厂家按实际情况工期付费。</w:t>
            </w:r>
          </w:p>
        </w:tc>
      </w:tr>
      <w:tr>
        <w:trPr>
          <w:trHeight w:hRule="atleast" w:val="340"/>
        </w:trPr>
        <w:tc>
          <w:tcPr>
            <w:tcW w:type="dxa" w:w="8360"/>
            <w:cnfStyle w:val="000010100000" w:firstRow="0" w:lastRow="0" w:firstColumn="0" w:lastColumn="0" w:oddVBand="1" w:evenVBand="0" w:oddHBand="1" w:evenHBand="0" w:firstRowFirstColumn="0" w:firstRowLastColumn="0" w:lastRowFirstColumn="0" w:lastRowLastColumn="0"/>
            <w:vAlign w:val="center"/>
            <w:gridSpan w:val="3"/>
            <w:tcBorders>
              <w:bottom w:val="single" w:color="auto" w:sz="8"/>
              <w:left w:val="single" w:color="auto" w:sz="8"/>
              <w:right w:val="single" w:color="000000" w:sz="8"/>
              <w:top w:val="single" w:color="auto" w:sz="8"/>
            </w:tcBorders>
            <w:shd w:val="clear" w:color="000000"/>
          </w:tcPr>
          <w:p>
            <w:pPr>
              <w:jc w:val="left"/>
              <w:rPr>
                <w:color w:val="000000"/>
                <w:sz w:val="21"/>
                <w:szCs w:val="21"/>
                <w:rFonts w:ascii="宋体" w:eastAsia="宋体" w:hAnsi="宋体" w:cs="宋体"/>
              </w:rPr>
            </w:pPr>
            <w:r>
              <w:rPr>
                <w:color w:val="000000"/>
                <w:sz w:val="21"/>
                <w:szCs w:val="21"/>
                <w:rFonts w:ascii="宋体" w:eastAsia="宋体" w:hAnsi="宋体" w:cs="宋体"/>
              </w:rPr>
              <w:t>注：“参数性质”标“*”表示此参数为主要技术参数。</w:t>
            </w:r>
          </w:p>
        </w:tc>
      </w:tr>
    </w:tbl>
    <w:p>
      <w:pPr>
        <w:jc w:val="left"/>
        <w:spacing w:lineRule="auto" w:line="240" w:before="0" w:after="0"/>
        <w:ind w:left="91" w:right="0" w:firstLine="0"/>
        <w:rPr/>
      </w:pPr>
      <w:bookmarkStart w:id="1" w:name="_Toc491862082000"/>
    </w:p>
    <w:p>
      <w:pPr>
        <w:jc w:val="left"/>
        <w:spacing w:lineRule="auto" w:line="240" w:before="0" w:after="0"/>
        <w:ind w:left="0" w:right="0" w:firstLine="0"/>
        <w:rPr/>
      </w:pPr>
      <w:bookmarkStart w:id="2" w:name="_Toc49186208200"/>
    </w:p>
    <w:p>
      <w:pPr>
        <w:jc w:val="left"/>
        <w:spacing w:lineRule="auto" w:line="240" w:before="0" w:after="0"/>
        <w:ind w:left="0" w:right="0" w:firstLine="0"/>
        <w:rPr>
          <w:b w:val="1"/>
          <w:sz w:val="24"/>
          <w:szCs w:val="24"/>
          <w:rFonts w:asciiTheme="minorEastAsia" w:hAnsiTheme="minorEastAsia" w:hint="eastAsia"/>
        </w:rPr>
      </w:pPr>
      <w:bookmarkStart w:id="3" w:name="_Toc4918620820"/>
      <w:r>
        <w:rPr>
          <w:sz w:val="24"/>
          <w:szCs w:val="24"/>
          <w:rFonts w:ascii="Calibri" w:eastAsia="宋体" w:hAnsi="宋体" w:cs="宋体" w:asciiTheme="minorEastAsia" w:eastAsiaTheme="minorEastAsia" w:hAnsiTheme="minorEastAsia" w:cstheme="minorBidi"/>
        </w:rPr>
        <w:t>三</w:t>
      </w:r>
      <w:bookmarkStart w:id="4" w:name="_Toc491862082"/>
      <w:bookmarkStart w:id="5" w:name="OLE_LINK8"/>
      <w:bookmarkStart w:id="6" w:name="OLE_LINK7"/>
      <w:r>
        <w:rPr>
          <w:b w:val="1"/>
          <w:sz w:val="24"/>
          <w:szCs w:val="24"/>
          <w:rFonts w:asciiTheme="minorEastAsia" w:hAnsiTheme="minorEastAsia" w:hint="eastAsia"/>
        </w:rPr>
        <w:t xml:space="preserve">、评标方法及评标细则要求 最低低价法</w:t>
      </w:r>
    </w:p>
    <w:p>
      <w:pPr>
        <w:spacing w:lineRule="auto" w:line="360"/>
        <w:ind w:firstLine="200"/>
        <w:rPr>
          <w:b w:val="0"/>
          <w:sz w:val="21"/>
          <w:szCs w:val="21"/>
          <w:rFonts w:ascii="宋体" w:hAnsi="宋体" w:cs="宋体" w:hint="eastAsia"/>
        </w:rPr>
      </w:pPr>
      <w:r>
        <w:rPr>
          <w:b w:val="0"/>
          <w:sz w:val="21"/>
          <w:szCs w:val="21"/>
          <w:rFonts w:ascii="宋体" w:hAnsi="宋体" w:cs="宋体" w:hint="eastAsia"/>
          <w:lang w:eastAsia="zh-CN" w:val="en-US"/>
        </w:rPr>
        <w:t>1.</w:t>
      </w:r>
      <w:r>
        <w:rPr>
          <w:b w:val="0"/>
          <w:sz w:val="21"/>
          <w:szCs w:val="21"/>
          <w:rFonts w:ascii="宋体" w:hAnsi="宋体" w:cs="宋体" w:hint="eastAsia"/>
        </w:rPr>
        <w:t>表一初审表：</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457" w:type="dxa"/>
        <w:jc w:val="center"/>
        <w:tblLook w:val="000000" w:firstRow="0" w:lastRow="0" w:firstColumn="0" w:lastColumn="0" w:noHBand="0" w:noVBand="0"/>
        <w:tblLayout w:type="fixed"/>
      </w:tblPr>
      <w:tblGrid>
        <w:gridCol w:w="457"/>
        <w:gridCol w:w="1970"/>
        <w:gridCol w:w="6030"/>
      </w:tblGrid>
      <w:tr>
        <w:trPr>
          <w:cnfStyle w:val="000000100000" w:firstRow="0" w:lastRow="0" w:firstColumn="0" w:lastColumn="0" w:oddVBand="0" w:evenVBand="0" w:oddHBand="1" w:evenHBand="0" w:firstRowFirstColumn="0" w:firstRowLastColumn="0" w:lastRowFirstColumn="0" w:lastRowLastColumn="0"/>
          <w:trHeight w:hRule="atleast" w:val="556"/>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val="restart"/>
            <w:tcBorders>
              <w:left w:val="single" w:color="auto" w:sz="4"/>
              <w:right w:val="single" w:color="auto" w:sz="4"/>
            </w:tcBorders>
          </w:tcPr>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资</w:t>
            </w:r>
            <w:r>
              <w:rPr>
                <w:sz w:val="21"/>
                <w:szCs w:val="21"/>
                <w:rFonts w:ascii="宋体" w:eastAsia="宋体" w:hAnsi="宋体" w:cs="宋体" w:hint="eastAsia"/>
              </w:rPr>
              <w:t>格</w:t>
            </w:r>
            <w:r>
              <w:rPr>
                <w:sz w:val="21"/>
                <w:szCs w:val="21"/>
                <w:rFonts w:ascii="宋体" w:eastAsia="宋体" w:hAnsi="宋体" w:cs="宋体" w:hint="eastAsia"/>
              </w:rPr>
              <w:t>性</w:t>
            </w:r>
            <w:r>
              <w:rPr>
                <w:sz w:val="21"/>
                <w:szCs w:val="21"/>
                <w:rFonts w:ascii="宋体" w:eastAsia="宋体" w:hAnsi="宋体" w:cs="宋体" w:hint="eastAsia"/>
              </w:rPr>
              <w:t>审</w:t>
            </w:r>
            <w:r>
              <w:rPr>
                <w:sz w:val="21"/>
                <w:szCs w:val="21"/>
                <w:rFonts w:ascii="宋体" w:eastAsia="宋体" w:hAnsi="宋体" w:cs="宋体" w:hint="eastAsia"/>
              </w:rPr>
              <w:t>查</w:t>
            </w:r>
          </w:p>
          <w:p>
            <w:pPr>
              <w:jc w:val="left"/>
              <w:spacing w:lineRule="auto" w:line="240"/>
              <w:rPr>
                <w:sz w:val="21"/>
                <w:szCs w:val="21"/>
                <w:rFonts w:ascii="宋体" w:eastAsia="宋体" w:hAnsi="宋体" w:cs="宋体" w:hint="eastAsia"/>
              </w:rPr>
            </w:pPr>
          </w:p>
        </w:tc>
        <w:tc>
          <w:tcPr>
            <w:tcW w:type="dxa" w:w="197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具有独立承担民事</w:t>
            </w:r>
            <w:r>
              <w:rPr>
                <w:sz w:val="21"/>
                <w:szCs w:val="21"/>
                <w:rFonts w:ascii="宋体" w:eastAsia="宋体" w:hAnsi="宋体" w:cs="宋体" w:hint="eastAsia"/>
              </w:rPr>
              <w:t>责任的能力</w:t>
            </w:r>
          </w:p>
        </w:tc>
        <w:tc>
          <w:tcPr>
            <w:tcW w:type="dxa" w:w="60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审查有效的营业执照或事业单位法人证书或执业许可证或自然</w:t>
            </w:r>
            <w:r>
              <w:rPr>
                <w:sz w:val="21"/>
                <w:szCs w:val="21"/>
                <w:rFonts w:ascii="宋体" w:eastAsia="宋体" w:hAnsi="宋体" w:cs="宋体" w:hint="eastAsia"/>
              </w:rPr>
              <w:t>人的身份证明。</w:t>
            </w:r>
          </w:p>
        </w:tc>
      </w:tr>
      <w:tr>
        <w:trPr>
          <w:cnfStyle w:val="000000010000" w:firstRow="0" w:lastRow="0" w:firstColumn="0" w:lastColumn="0" w:oddVBand="0" w:evenVBand="0" w:oddHBand="0" w:evenHBand="1" w:firstRowFirstColumn="0" w:firstRowLastColumn="0" w:lastRowFirstColumn="0" w:lastRowLastColumn="0"/>
          <w:trHeight w:hRule="atleast" w:val="1032"/>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具有良好的商业信</w:t>
            </w:r>
            <w:r>
              <w:rPr>
                <w:sz w:val="21"/>
                <w:szCs w:val="21"/>
                <w:rFonts w:ascii="宋体" w:eastAsia="宋体" w:hAnsi="宋体" w:cs="宋体" w:hint="eastAsia"/>
              </w:rPr>
              <w:t>誉和健全的财务会</w:t>
            </w:r>
            <w:r>
              <w:rPr>
                <w:sz w:val="21"/>
                <w:szCs w:val="21"/>
                <w:rFonts w:ascii="宋体" w:eastAsia="宋体" w:hAnsi="宋体" w:cs="宋体" w:hint="eastAsia"/>
              </w:rPr>
              <w:t>计制度</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pPr>
            <w:r>
              <w:rPr>
                <w:sz w:val="21"/>
                <w:szCs w:val="21"/>
                <w:rFonts w:ascii="宋体" w:eastAsia="宋体" w:hAnsi="宋体" w:cs="宋体" w:hint="eastAsia"/>
              </w:rPr>
              <w:t>1.投标人是法人的审查会计师事务所出具的近一年度财务审计</w:t>
            </w:r>
            <w:r>
              <w:rPr>
                <w:sz w:val="21"/>
                <w:szCs w:val="21"/>
                <w:rFonts w:ascii="宋体" w:eastAsia="宋体" w:hAnsi="宋体" w:cs="宋体" w:hint="eastAsia"/>
              </w:rPr>
              <w:t>报告。</w:t>
            </w:r>
          </w:p>
        </w:tc>
      </w:tr>
      <w:tr>
        <w:trPr>
          <w:cnfStyle w:val="000000100000" w:firstRow="0" w:lastRow="0" w:firstColumn="0" w:lastColumn="0" w:oddVBand="0" w:evenVBand="0" w:oddHBand="1" w:evenHBand="0" w:firstRowFirstColumn="0" w:firstRowLastColumn="0" w:lastRowFirstColumn="0" w:lastRowLastColumn="0"/>
          <w:trHeight w:hRule="atleast" w:val="113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有依法缴纳税收和</w:t>
            </w:r>
            <w:r>
              <w:rPr>
                <w:sz w:val="21"/>
                <w:szCs w:val="21"/>
                <w:rFonts w:ascii="宋体" w:eastAsia="宋体" w:hAnsi="宋体" w:cs="宋体" w:hint="eastAsia"/>
              </w:rPr>
              <w:t>社会保障资金的良</w:t>
            </w:r>
            <w:r>
              <w:rPr>
                <w:sz w:val="21"/>
                <w:szCs w:val="21"/>
                <w:rFonts w:ascii="宋体" w:eastAsia="宋体" w:hAnsi="宋体" w:cs="宋体" w:hint="eastAsia"/>
              </w:rPr>
              <w:t>好记录</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1.提供递交投标文件截止之日前六个月内（至少一个月）的良</w:t>
            </w:r>
            <w:r>
              <w:rPr>
                <w:sz w:val="21"/>
                <w:szCs w:val="21"/>
                <w:rFonts w:ascii="宋体" w:eastAsia="宋体" w:hAnsi="宋体" w:cs="宋体" w:hint="eastAsia"/>
              </w:rPr>
              <w:t>好缴纳税收的相关凭据。（以税务机关提供的纳税凭据或银行</w:t>
            </w:r>
            <w:r>
              <w:rPr>
                <w:sz w:val="21"/>
                <w:szCs w:val="21"/>
                <w:rFonts w:ascii="宋体" w:eastAsia="宋体" w:hAnsi="宋体" w:cs="宋体" w:hint="eastAsia"/>
              </w:rPr>
              <w:t>入账单为准）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2.提供递交投标文件截止之日前六个月内（至少一个月）缴纳</w:t>
            </w:r>
            <w:r>
              <w:rPr>
                <w:sz w:val="21"/>
                <w:szCs w:val="21"/>
                <w:rFonts w:ascii="宋体" w:eastAsia="宋体" w:hAnsi="宋体" w:cs="宋体" w:hint="eastAsia"/>
              </w:rPr>
              <w:t>社会保险的凭证。（以社保机构出具的专用收据或社会保险缴</w:t>
            </w:r>
            <w:r>
              <w:rPr>
                <w:sz w:val="21"/>
                <w:szCs w:val="21"/>
                <w:rFonts w:ascii="宋体" w:eastAsia="宋体" w:hAnsi="宋体" w:cs="宋体" w:hint="eastAsia"/>
              </w:rPr>
              <w:t>纳清单为准）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注：依法免税或不需要缴纳社会保障资金的供应商，应提供相</w:t>
            </w:r>
            <w:r>
              <w:rPr>
                <w:sz w:val="21"/>
                <w:szCs w:val="21"/>
                <w:rFonts w:ascii="宋体" w:eastAsia="宋体" w:hAnsi="宋体" w:cs="宋体" w:hint="eastAsia"/>
              </w:rPr>
              <w:t>应文件证明其依法免税或不需要缴纳社会保障资金。</w:t>
            </w:r>
          </w:p>
        </w:tc>
      </w:tr>
      <w:tr>
        <w:trPr>
          <w:cnfStyle w:val="000000010000" w:firstRow="0" w:lastRow="0" w:firstColumn="0" w:lastColumn="0" w:oddVBand="0" w:evenVBand="0" w:oddHBand="0" w:evenHBand="1" w:firstRowFirstColumn="0" w:firstRowLastColumn="0" w:lastRowFirstColumn="0" w:lastRowLastColumn="0"/>
          <w:trHeight w:hRule="atleast" w:val="437"/>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具有履行合同所必</w:t>
            </w:r>
            <w:r>
              <w:rPr>
                <w:sz w:val="21"/>
                <w:szCs w:val="21"/>
                <w:rFonts w:ascii="宋体" w:eastAsia="宋体" w:hAnsi="宋体" w:cs="宋体" w:hint="eastAsia"/>
              </w:rPr>
              <w:t>须的设备和专业技</w:t>
            </w:r>
            <w:r>
              <w:rPr>
                <w:sz w:val="21"/>
                <w:szCs w:val="21"/>
                <w:rFonts w:ascii="宋体" w:eastAsia="宋体" w:hAnsi="宋体" w:cs="宋体" w:hint="eastAsia"/>
              </w:rPr>
              <w:t>术能力</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经营范围符合采购需求</w:t>
            </w:r>
          </w:p>
        </w:tc>
      </w:tr>
      <w:tr>
        <w:trPr>
          <w:cnfStyle w:val="000000100000" w:firstRow="0" w:lastRow="0" w:firstColumn="0" w:lastColumn="0" w:oddVBand="0" w:evenVBand="0" w:oddHBand="1" w:evenHBand="0" w:firstRowFirstColumn="0" w:firstRowLastColumn="0" w:lastRowFirstColumn="0" w:lastRowLastColumn="0"/>
          <w:trHeight w:hRule="atleast" w:val="942"/>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参加采购活动前3</w:t>
            </w:r>
            <w:r>
              <w:rPr>
                <w:sz w:val="21"/>
                <w:szCs w:val="21"/>
                <w:rFonts w:ascii="宋体" w:eastAsia="宋体" w:hAnsi="宋体" w:cs="宋体" w:hint="eastAsia"/>
              </w:rPr>
              <w:t>年内，在经营活动</w:t>
            </w:r>
            <w:r>
              <w:rPr>
                <w:sz w:val="21"/>
                <w:szCs w:val="21"/>
                <w:rFonts w:ascii="宋体" w:eastAsia="宋体" w:hAnsi="宋体" w:cs="宋体" w:hint="eastAsia"/>
              </w:rPr>
              <w:t>中没有重大违法记</w:t>
            </w:r>
            <w:r>
              <w:rPr>
                <w:sz w:val="21"/>
                <w:szCs w:val="21"/>
                <w:rFonts w:ascii="宋体" w:eastAsia="宋体" w:hAnsi="宋体" w:cs="宋体" w:hint="eastAsia"/>
              </w:rPr>
              <w:t>录</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1.审查“参加本采购活动前3年内”投标人书面声明函；</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2.到提交投标文件的截止时间，投标人未被列入失信被执行</w:t>
            </w:r>
            <w:r>
              <w:rPr>
                <w:sz w:val="21"/>
                <w:szCs w:val="21"/>
                <w:rFonts w:ascii="宋体" w:eastAsia="宋体" w:hAnsi="宋体" w:cs="宋体" w:hint="eastAsia"/>
              </w:rPr>
              <w:t>人、重大税收违法案件当事人名单、政府采购严重违法失信行</w:t>
            </w:r>
            <w:r>
              <w:rPr>
                <w:sz w:val="21"/>
                <w:szCs w:val="21"/>
                <w:rFonts w:ascii="宋体" w:eastAsia="宋体" w:hAnsi="宋体" w:cs="宋体" w:hint="eastAsia"/>
              </w:rPr>
              <w:t>为记录名单。（以投标人通过“信用中国”网站和“中国政府</w:t>
            </w:r>
            <w:r>
              <w:rPr>
                <w:sz w:val="21"/>
                <w:szCs w:val="21"/>
                <w:rFonts w:ascii="宋体" w:eastAsia="宋体" w:hAnsi="宋体" w:cs="宋体" w:hint="eastAsia"/>
              </w:rPr>
              <w:t>采购网”网站的信用记录截图和评标现场核实情况为准，如相</w:t>
            </w:r>
            <w:r>
              <w:rPr>
                <w:sz w:val="21"/>
                <w:szCs w:val="21"/>
                <w:rFonts w:ascii="宋体" w:eastAsia="宋体" w:hAnsi="宋体" w:cs="宋体" w:hint="eastAsia"/>
              </w:rPr>
              <w:t>关失信记录已失效，投标人提供相关证明材料）</w:t>
            </w:r>
          </w:p>
        </w:tc>
      </w:tr>
      <w:tr>
        <w:trPr>
          <w:cnfStyle w:val="000000010000" w:firstRow="0" w:lastRow="0" w:firstColumn="0" w:lastColumn="0" w:oddVBand="0" w:evenVBand="0" w:oddHBand="0" w:evenHBand="1" w:firstRowFirstColumn="0" w:firstRowLastColumn="0" w:lastRowFirstColumn="0" w:lastRowLastColumn="0"/>
          <w:trHeight w:hRule="atleast" w:val="176"/>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其他资质要求</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（如有）</w:t>
            </w:r>
          </w:p>
        </w:tc>
      </w:tr>
      <w:tr>
        <w:trPr>
          <w:cnfStyle w:val="000000100000" w:firstRow="0" w:lastRow="0" w:firstColumn="0" w:lastColumn="0" w:oddVBand="0" w:evenVBand="0" w:oddHBand="1" w:evenHBand="0" w:firstRowFirstColumn="0" w:firstRowLastColumn="0" w:lastRowFirstColumn="0" w:lastRowLastColumn="0"/>
          <w:trHeight w:hRule="atleast" w:val="56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投标承诺书及法人</w:t>
            </w:r>
            <w:r>
              <w:rPr>
                <w:sz w:val="21"/>
                <w:szCs w:val="21"/>
                <w:rFonts w:ascii="宋体" w:eastAsia="宋体" w:hAnsi="宋体" w:cs="宋体" w:hint="eastAsia"/>
              </w:rPr>
              <w:t>授权委托书</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符合招标文件要求。（格式、填写要求、签署、盖章、委托人</w:t>
            </w:r>
            <w:r>
              <w:rPr>
                <w:sz w:val="21"/>
                <w:szCs w:val="21"/>
                <w:rFonts w:ascii="宋体" w:eastAsia="宋体" w:hAnsi="宋体" w:cs="宋体" w:hint="eastAsia"/>
              </w:rPr>
              <w:t>身份等）</w:t>
            </w:r>
          </w:p>
        </w:tc>
      </w:tr>
      <w:tr>
        <w:trPr>
          <w:cnfStyle w:val="000000010000" w:firstRow="0" w:lastRow="0" w:firstColumn="0" w:lastColumn="0" w:oddVBand="0" w:evenVBand="0" w:oddHBand="0" w:evenHBand="1" w:firstRowFirstColumn="0" w:firstRowLastColumn="0" w:lastRowFirstColumn="0" w:lastRowLastColumn="0"/>
          <w:trHeight w:hRule="atleast" w:val="28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开标一览表</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符合招标文件要求。（格式、填写要求、签署、盖章等）</w:t>
            </w:r>
          </w:p>
        </w:tc>
      </w:tr>
      <w:tr>
        <w:trPr>
          <w:cnfStyle w:val="000000100000" w:firstRow="0" w:lastRow="0" w:firstColumn="0" w:lastColumn="0" w:oddVBand="0" w:evenVBand="0" w:oddHBand="1" w:evenHBand="0" w:firstRowFirstColumn="0" w:firstRowLastColumn="0" w:lastRowFirstColumn="0" w:lastRowLastColumn="0"/>
          <w:trHeight w:hRule="atleast" w:val="56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投标文件规范性、</w:t>
            </w:r>
            <w:r>
              <w:rPr>
                <w:sz w:val="21"/>
                <w:szCs w:val="21"/>
                <w:rFonts w:ascii="宋体" w:eastAsia="宋体" w:hAnsi="宋体" w:cs="宋体" w:hint="eastAsia"/>
              </w:rPr>
              <w:t>符合性</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投标文件的编制、密封、装订、签署、盖章、涂改、删除、插</w:t>
            </w:r>
            <w:r>
              <w:rPr>
                <w:sz w:val="21"/>
                <w:szCs w:val="21"/>
                <w:rFonts w:ascii="宋体" w:eastAsia="宋体" w:hAnsi="宋体" w:cs="宋体" w:hint="eastAsia"/>
              </w:rPr>
              <w:t>字、公章使用等符合招标文件要求；投标文件的格式、文字、</w:t>
            </w:r>
            <w:r>
              <w:rPr>
                <w:sz w:val="21"/>
                <w:szCs w:val="21"/>
                <w:rFonts w:ascii="宋体" w:eastAsia="宋体" w:hAnsi="宋体" w:cs="宋体" w:hint="eastAsia"/>
              </w:rPr>
              <w:t>目录、页码等符合招标文件要求或对投标无实质性影响。</w:t>
            </w:r>
          </w:p>
        </w:tc>
      </w:tr>
      <w:tr>
        <w:trPr>
          <w:cnfStyle w:val="000000010000" w:firstRow="0" w:lastRow="0" w:firstColumn="0" w:lastColumn="0" w:oddVBand="0" w:evenVBand="0" w:oddHBand="0" w:evenHBand="1" w:firstRowFirstColumn="0" w:firstRowLastColumn="0" w:lastRowFirstColumn="0" w:lastRowLastColumn="0"/>
          <w:trHeight w:hRule="atleast" w:val="17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投标有效期</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满足招标文件要求。</w:t>
            </w:r>
          </w:p>
        </w:tc>
      </w:tr>
      <w:tr>
        <w:trPr>
          <w:cnfStyle w:val="000000100000" w:firstRow="0" w:lastRow="0" w:firstColumn="0" w:lastColumn="0" w:oddVBand="0" w:evenVBand="0" w:oddHBand="1" w:evenHBand="0" w:firstRowFirstColumn="0" w:firstRowLastColumn="0" w:lastRowFirstColumn="0" w:lastRowLastColumn="0"/>
          <w:trHeight w:hRule="atleast" w:val="429"/>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主要商务条款</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满足招标文件关于交付使用时间、质保期、付款方式要求。</w:t>
            </w:r>
          </w:p>
        </w:tc>
      </w:tr>
      <w:tr>
        <w:trPr>
          <w:cnfStyle w:val="000000010000" w:firstRow="0" w:lastRow="0" w:firstColumn="0" w:lastColumn="0" w:oddVBand="0" w:evenVBand="0" w:oddHBand="0" w:evenHBand="1" w:firstRowFirstColumn="0" w:firstRowLastColumn="0" w:lastRowFirstColumn="0" w:lastRowLastColumn="0"/>
          <w:trHeight w:hRule="atleast" w:val="30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附加条件</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投标文件中不含采购人不能接受的附加条件。</w:t>
            </w:r>
          </w:p>
        </w:tc>
      </w:tr>
      <w:tr>
        <w:trPr>
          <w:cnfStyle w:val="000000100000" w:firstRow="0" w:lastRow="0" w:firstColumn="0" w:lastColumn="0" w:oddVBand="0" w:evenVBand="0" w:oddHBand="1" w:evenHBand="0" w:firstRowFirstColumn="0" w:firstRowLastColumn="0" w:lastRowFirstColumn="0" w:lastRowLastColumn="0"/>
          <w:trHeight w:hRule="atleast" w:val="567"/>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联合体投标</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本项目不接受联合体投标。（如要求联合体投标，符合本招标</w:t>
            </w:r>
            <w:r>
              <w:rPr>
                <w:sz w:val="21"/>
                <w:szCs w:val="21"/>
                <w:rFonts w:ascii="宋体" w:eastAsia="宋体" w:hAnsi="宋体" w:cs="宋体" w:hint="eastAsia"/>
              </w:rPr>
              <w:t>文件对联合体投标的相关要求）</w:t>
            </w:r>
          </w:p>
        </w:tc>
      </w:tr>
      <w:tr>
        <w:trPr>
          <w:cnfStyle w:val="000000010000" w:firstRow="0" w:lastRow="0" w:firstColumn="0" w:lastColumn="0" w:oddVBand="0" w:evenVBand="0" w:oddHBand="0" w:evenHBand="1" w:firstRowFirstColumn="0" w:firstRowLastColumn="0" w:lastRowFirstColumn="0" w:lastRowLastColumn="0"/>
          <w:trHeight w:hRule="atleast" w:val="90"/>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val="en-US"/>
              </w:rPr>
            </w:pPr>
            <w:r>
              <w:rPr>
                <w:sz w:val="21"/>
                <w:szCs w:val="21"/>
                <w:rFonts w:ascii="宋体" w:eastAsia="宋体" w:hAnsi="宋体" w:cs="宋体" w:hint="eastAsia"/>
                <w:lang w:eastAsia="zh-CN" w:val="en-US"/>
              </w:rPr>
              <w:t>授权情况</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lang w:eastAsia="zh-CN"/>
              </w:rPr>
              <w:t>提供所有投标产品在有效期内的各级授权书。</w:t>
            </w:r>
          </w:p>
        </w:tc>
      </w:tr>
      <w:tr>
        <w:trPr>
          <w:cnfStyle w:val="000000100000" w:firstRow="0" w:lastRow="0" w:firstColumn="0" w:lastColumn="0" w:oddVBand="0" w:evenVBand="0" w:oddHBand="1" w:evenHBand="0" w:firstRowFirstColumn="0" w:firstRowLastColumn="0" w:lastRowFirstColumn="0" w:lastRowLastColumn="0"/>
          <w:trHeight w:hRule="atleast" w:val="372"/>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vMerge w:val="restart"/>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技术部分实质性内</w:t>
            </w:r>
            <w:r>
              <w:rPr>
                <w:sz w:val="21"/>
                <w:szCs w:val="21"/>
                <w:rFonts w:ascii="宋体" w:eastAsia="宋体" w:hAnsi="宋体" w:cs="宋体" w:hint="eastAsia"/>
              </w:rPr>
              <w:t>容</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rPr>
              <w:t>明确所投全部货物的产品品牌、型号</w:t>
            </w:r>
            <w:r>
              <w:rPr>
                <w:sz w:val="21"/>
                <w:szCs w:val="21"/>
                <w:rFonts w:ascii="宋体" w:eastAsia="宋体" w:hAnsi="宋体" w:cs="宋体" w:hint="eastAsia"/>
                <w:lang w:eastAsia="zh-CN"/>
              </w:rPr>
              <w:t>。</w:t>
            </w:r>
          </w:p>
        </w:tc>
      </w:tr>
      <w:tr>
        <w:trPr>
          <w:cnfStyle w:val="000000010000" w:firstRow="0" w:lastRow="0" w:firstColumn="0" w:lastColumn="0" w:oddVBand="0" w:evenVBand="0" w:oddHBand="0" w:evenHBand="1" w:firstRowFirstColumn="0" w:firstRowLastColumn="0" w:lastRowFirstColumn="0" w:lastRowLastColumn="0"/>
          <w:trHeight w:hRule="atleast" w:val="464"/>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op w:val="single" w:color="auto" w:sz="4"/>
            </w:tcBorders>
          </w:tcPr>
          <w:p/>
        </w:tc>
        <w:tc>
          <w:tcPr>
            <w:tcW w:type="dxa" w:w="6030"/>
            <w:cnfStyle w:val="000010010000" w:firstRow="0" w:lastRow="0" w:firstColumn="0" w:lastColumn="0" w:oddVBand="1" w:evenVBand="0" w:oddHBand="0" w:evenHBand="1"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主要技术参数指标（加“</w:t>
            </w:r>
            <w:r>
              <w:rPr>
                <w:sz w:val="21"/>
                <w:szCs w:val="21"/>
                <w:rFonts w:ascii="宋体" w:eastAsia="宋体" w:hAnsi="宋体" w:cs="宋体" w:hint="eastAsia"/>
                <w:lang w:bidi="lo-LA"/>
              </w:rPr>
              <w:t>*</w:t>
            </w:r>
            <w:r>
              <w:rPr>
                <w:sz w:val="21"/>
                <w:szCs w:val="21"/>
                <w:rFonts w:ascii="宋体" w:eastAsia="宋体" w:hAnsi="宋体" w:cs="宋体" w:hint="eastAsia"/>
              </w:rPr>
              <w:t>”项）完全满足或优于招标文件要求。</w:t>
            </w:r>
          </w:p>
        </w:tc>
      </w:tr>
      <w:tr>
        <w:trPr>
          <w:cnfStyle w:val="000000100000" w:firstRow="0" w:lastRow="0" w:firstColumn="0" w:lastColumn="0" w:oddVBand="0" w:evenVBand="0" w:oddHBand="1" w:evenHBand="0" w:firstRowFirstColumn="0" w:firstRowLastColumn="0" w:lastRowFirstColumn="0" w:lastRowLastColumn="0"/>
          <w:trHeight w:hRule="atleast" w:val="217"/>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op w:val="single" w:color="auto" w:sz="4"/>
            </w:tcBorders>
          </w:tcPr>
          <w:p/>
        </w:tc>
        <w:tc>
          <w:tcPr>
            <w:tcW w:type="dxa" w:w="6030"/>
            <w:cnfStyle w:val="000010100000" w:firstRow="0" w:lastRow="0" w:firstColumn="0" w:lastColumn="0" w:oddVBand="1" w:evenVBand="0"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技术参数明确响应程度，逐一对应并作出响应说明。</w:t>
            </w:r>
          </w:p>
        </w:tc>
      </w:tr>
      <w:tr>
        <w:trPr>
          <w:cnfStyle w:val="000000010000" w:firstRow="0" w:lastRow="0" w:firstColumn="0" w:lastColumn="0" w:oddVBand="0" w:evenVBand="0" w:oddHBand="0" w:evenHBand="1" w:firstRowFirstColumn="0" w:firstRowLastColumn="0" w:lastRowFirstColumn="0" w:lastRowLastColumn="0"/>
          <w:trHeight w:hRule="atleast" w:val="90"/>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投标报价</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只能有一个有效报价且不超过采购预算。</w:t>
            </w:r>
          </w:p>
        </w:tc>
      </w:tr>
      <w:tr>
        <w:trPr>
          <w:cnfStyle w:val="000000100000" w:firstRow="0" w:lastRow="0" w:firstColumn="0" w:lastColumn="0" w:oddVBand="0" w:evenVBand="0" w:oddHBand="1" w:evenHBand="0" w:firstRowFirstColumn="0" w:firstRowLastColumn="0" w:lastRowFirstColumn="0" w:lastRowLastColumn="0"/>
          <w:trHeight w:hRule="atleast" w:val="361"/>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其他要求</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招标文件要求的其他无效投标情形；围标、串标和法律法规规</w:t>
            </w:r>
            <w:r>
              <w:rPr>
                <w:sz w:val="21"/>
                <w:szCs w:val="21"/>
                <w:rFonts w:ascii="宋体" w:eastAsia="宋体" w:hAnsi="宋体" w:cs="宋体" w:hint="eastAsia"/>
              </w:rPr>
              <w:t>定的其它无效投标条款。</w:t>
            </w:r>
          </w:p>
        </w:tc>
      </w:tr>
    </w:tbl>
    <w:p>
      <w:pPr>
        <w:pStyle w:val="PO8"/>
        <w:rPr>
          <w:lang w:val="zh-CN"/>
        </w:rPr>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第二章 投标人须知</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一、报名须知</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（一）报名方式</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1.报名方式采用现场报名</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鄂尔多斯市中心医院东胜部门诊楼903室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填写报名登记表后视为本次投标报名成功</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2.开标地点：</w:t>
      </w:r>
    </w:p>
    <w:p>
      <w:pPr>
        <w:bidi w:val="0"/>
        <w:numPr>
          <w:ilvl w:val="0"/>
          <w:numId w:val="0"/>
        </w:numPr>
        <w:jc w:val="left"/>
        <w:spacing w:lineRule="auto" w:line="360"/>
        <w:pageBreakBefore w:val="0"/>
        <w:ind w:left="0" w:right="0" w:firstLine="200"/>
        <w:tabs>
          <w:tab w:val="left" w:pos="1236"/>
        </w:tabs>
        <w:rPr>
          <w:sz w:val="24"/>
          <w:szCs w:val="24"/>
          <w:rFonts w:ascii="宋体" w:eastAsia="宋体" w:hAnsi="宋体" w:cs="宋体" w:hint="default"/>
          <w:lang w:eastAsia="zh-CN" w:val="en-US"/>
        </w:rPr>
        <w:outlineLvl w:val="9"/>
        <w:wordWrap w:val="off"/>
        <w:snapToGrid w:val="on"/>
        <w:autoSpaceDE w:val="1"/>
        <w:autoSpaceDN w:val="1"/>
      </w:pPr>
      <w:r>
        <w:rPr>
          <w:sz w:val="24"/>
          <w:szCs w:val="24"/>
          <w:rFonts w:ascii="宋体" w:eastAsia="宋体" w:hAnsi="宋体" w:cs="宋体" w:hint="eastAsia"/>
          <w:lang w:eastAsia="zh-CN" w:val="en-US"/>
        </w:rPr>
        <w:t>东胜部门诊楼806会议室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3.履约保证金</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履约保证金为中标金额的5%，只有中标人才进行缴纳。成功缴纳履约保证金后，</w:t>
      </w:r>
      <w:r>
        <w:rPr>
          <w:sz w:val="24"/>
          <w:szCs w:val="24"/>
          <w:rFonts w:ascii="宋体" w:eastAsia="宋体" w:hAnsi="宋体" w:cs="宋体" w:hint="eastAsia"/>
          <w:lang w:eastAsia="zh-CN" w:val="en-US"/>
        </w:rPr>
        <w:t>需持银行出具的回执单到财务科811室换取收据。中标人中标后持履约保证金收</w:t>
      </w:r>
      <w:r>
        <w:rPr>
          <w:sz w:val="24"/>
          <w:szCs w:val="24"/>
          <w:rFonts w:ascii="宋体" w:eastAsia="宋体" w:hAnsi="宋体" w:cs="宋体" w:hint="eastAsia"/>
          <w:lang w:eastAsia="zh-CN" w:val="en-US"/>
        </w:rPr>
        <w:t>据到903室换取中标通知书。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履约标保证金账户信息</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单位名称：鄂尔多斯市中心医院    账号：7500901220000000008620</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开户行：鄂尔多斯农村商业银行伊金霍洛西街支行</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联系电话：0477-8367209  地址：门诊楼811室</w:t>
      </w:r>
    </w:p>
    <w:p>
      <w:pPr>
        <w:bidi w:val="0"/>
        <w:numPr>
          <w:ilvl w:val="0"/>
          <w:numId w:val="0"/>
        </w:numPr>
        <w:spacing w:lineRule="auto" w:line="360"/>
        <w:pageBreakBefore w:val="0"/>
        <w:ind w:left="0" w:right="0" w:firstLine="200"/>
        <w:rPr>
          <w:b w:val="1"/>
          <w:color w:val="FF0000"/>
          <w:sz w:val="24"/>
          <w:szCs w:val="24"/>
          <w:rFonts w:ascii="宋体" w:eastAsia="宋体" w:hAnsi="宋体" w:cs="宋体" w:hint="eastAsia"/>
          <w:lang w:eastAsia="zh-CN" w:val="en-US"/>
        </w:rPr>
        <w:wordWrap w:val="off"/>
        <w:snapToGrid w:val="on"/>
        <w:autoSpaceDE w:val="1"/>
        <w:autoSpaceDN w:val="1"/>
      </w:pPr>
      <w:r>
        <w:rPr>
          <w:b w:val="1"/>
          <w:color w:val="FF0000"/>
          <w:sz w:val="24"/>
          <w:szCs w:val="24"/>
          <w:rFonts w:ascii="宋体" w:eastAsia="宋体" w:hAnsi="宋体" w:cs="宋体" w:hint="eastAsia"/>
          <w:lang w:eastAsia="zh-CN" w:val="en-US"/>
        </w:rPr>
        <w:t>4.履约保证金退回流程</w:t>
      </w:r>
    </w:p>
    <w:p>
      <w:pPr>
        <w:bidi w:val="0"/>
        <w:numPr>
          <w:ilvl w:val="0"/>
          <w:numId w:val="0"/>
        </w:numPr>
        <w:spacing w:lineRule="auto" w:line="360"/>
        <w:pageBreakBefore w:val="0"/>
        <w:ind w:left="0" w:right="0" w:firstLine="200"/>
        <w:rPr>
          <w:sz w:val="24"/>
          <w:szCs w:val="24"/>
          <w:rFonts w:ascii="宋体" w:eastAsia="宋体" w:hAnsi="宋体" w:cs="宋体" w:hint="default"/>
          <w:lang w:eastAsia="zh-CN" w:val="en-US"/>
        </w:rPr>
        <w:wordWrap w:val="off"/>
        <w:snapToGrid w:val="on"/>
        <w:autoSpaceDE w:val="1"/>
        <w:autoSpaceDN w:val="1"/>
      </w:pPr>
      <w:r>
        <w:rPr>
          <w:b w:val="1"/>
          <w:color w:val="FF0000"/>
          <w:sz w:val="24"/>
          <w:szCs w:val="24"/>
          <w:rFonts w:ascii="宋体" w:eastAsia="宋体" w:hAnsi="宋体" w:cs="宋体" w:hint="eastAsia"/>
          <w:lang w:eastAsia="zh-CN" w:val="en-US"/>
        </w:rPr>
        <w:t>履约保证金待产品验收合格后退还。履约金的退还需先经器械科负责人审核签</w:t>
      </w:r>
      <w:r>
        <w:rPr>
          <w:b w:val="1"/>
          <w:color w:val="FF0000"/>
          <w:sz w:val="24"/>
          <w:szCs w:val="24"/>
          <w:rFonts w:ascii="宋体" w:eastAsia="宋体" w:hAnsi="宋体" w:cs="宋体" w:hint="eastAsia"/>
          <w:lang w:eastAsia="zh-CN" w:val="en-US"/>
        </w:rPr>
        <w:t>字，然后持产品验收单及保证金收据到招标办签字或盖章，最后经财务科负责人</w:t>
      </w:r>
      <w:r>
        <w:rPr>
          <w:b w:val="1"/>
          <w:color w:val="FF0000"/>
          <w:sz w:val="24"/>
          <w:szCs w:val="24"/>
          <w:rFonts w:ascii="宋体" w:eastAsia="宋体" w:hAnsi="宋体" w:cs="宋体" w:hint="eastAsia"/>
          <w:lang w:eastAsia="zh-CN" w:val="en-US"/>
        </w:rPr>
        <w:t>签字后办理退还。</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三、响应文件</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（一）响应文件的构成及编制要求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响应文件应按照“响应文件格式”进行编写（可以增加附页），作为响应文件</w:t>
      </w:r>
      <w:r>
        <w:rPr>
          <w:sz w:val="24"/>
          <w:szCs w:val="24"/>
          <w:rFonts w:ascii="宋体" w:eastAsia="宋体" w:hAnsi="宋体" w:cs="宋体" w:hint="eastAsia"/>
          <w:lang w:eastAsia="zh-CN" w:val="en-US"/>
        </w:rPr>
        <w:t>的组成部分。</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（二）编制要求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投标文件统一使用A4规格书写、打印，提供封面，并编写目录，页码必须连续</w:t>
      </w:r>
      <w:r>
        <w:rPr>
          <w:sz w:val="24"/>
          <w:szCs w:val="24"/>
          <w:rFonts w:ascii="宋体" w:eastAsia="宋体" w:hAnsi="宋体" w:cs="宋体" w:hint="eastAsia"/>
          <w:lang w:eastAsia="zh-CN" w:val="en-US"/>
        </w:rPr>
        <w:t>（不能打印的材料可手写页码）。投标文件装订应采用胶订方式牢固装订成册，不</w:t>
      </w:r>
      <w:r>
        <w:rPr>
          <w:sz w:val="24"/>
          <w:szCs w:val="24"/>
          <w:rFonts w:ascii="宋体" w:eastAsia="宋体" w:hAnsi="宋体" w:cs="宋体" w:hint="eastAsia"/>
          <w:lang w:eastAsia="zh-CN" w:val="en-US"/>
        </w:rPr>
        <w:t>可插页抽页，不可采用活页纸装订。正本和副本的封面上应清楚地标记“正本”</w:t>
      </w:r>
      <w:r>
        <w:rPr>
          <w:sz w:val="24"/>
          <w:szCs w:val="24"/>
          <w:rFonts w:ascii="宋体" w:eastAsia="宋体" w:hAnsi="宋体" w:cs="宋体" w:hint="eastAsia"/>
          <w:lang w:eastAsia="zh-CN" w:val="en-US"/>
        </w:rPr>
        <w:t>或“副本”的字样。当正本和副本不一致时，以正本为准。开标时供应商需将投</w:t>
      </w:r>
      <w:r>
        <w:rPr>
          <w:sz w:val="24"/>
          <w:szCs w:val="24"/>
          <w:rFonts w:ascii="宋体" w:eastAsia="宋体" w:hAnsi="宋体" w:cs="宋体" w:hint="eastAsia"/>
          <w:lang w:eastAsia="zh-CN" w:val="en-US"/>
        </w:rPr>
        <w:t>标所需资料胶印3份（一正两副），并密封携带。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（三）投标报价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1.供应商进行报价时，按“开标一览表”规定的格式报出总价。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2.投标报价不得有选择性报价和附有条件的报价，不得缺项、漏项、不得高</w:t>
      </w:r>
      <w:r>
        <w:rPr>
          <w:sz w:val="24"/>
          <w:szCs w:val="24"/>
          <w:rFonts w:ascii="宋体" w:eastAsia="宋体" w:hAnsi="宋体" w:cs="宋体" w:hint="eastAsia"/>
          <w:lang w:eastAsia="zh-CN" w:val="en-US"/>
        </w:rPr>
        <w:t>于预算价，否则按无效投标处理。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3.对报价的计算错误按以下原则修正：</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3.1响应文件中开标一览表（报价表）内容与响应文件中响应内容不一致的，</w:t>
      </w:r>
      <w:r>
        <w:rPr>
          <w:sz w:val="24"/>
          <w:szCs w:val="24"/>
          <w:rFonts w:ascii="宋体" w:eastAsia="宋体" w:hAnsi="宋体" w:cs="宋体" w:hint="eastAsia"/>
          <w:lang w:eastAsia="zh-CN" w:val="en-US"/>
        </w:rPr>
        <w:t>以开标一览表（报价表）为准；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3.2大写金额和小写金额不一致的，以大写金额为准；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3.3单价金额之和与总价不符的，应以总价为准。</w:t>
      </w:r>
    </w:p>
    <w:p>
      <w:pPr>
        <w:bidi w:val="0"/>
        <w:numPr>
          <w:ilvl w:val="0"/>
          <w:numId w:val="0"/>
        </w:numPr>
        <w:spacing w:lineRule="auto" w:line="360"/>
        <w:pageBreakBefore w:val="0"/>
        <w:ind w:left="0" w:right="0" w:firstLine="0" w:leftChars="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四、开标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1.开标异议</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供应商对开标有异议的，应当在开标现场提出，开标结束后，不再受理对开标</w:t>
      </w:r>
      <w:r>
        <w:rPr>
          <w:b w:val="0"/>
          <w:sz w:val="24"/>
          <w:szCs w:val="24"/>
          <w:rFonts w:ascii="宋体" w:eastAsia="宋体" w:hAnsi="宋体" w:cs="宋体" w:hint="eastAsia"/>
          <w:lang w:eastAsia="zh-CN" w:val="en-US"/>
        </w:rPr>
        <w:t>过程的异议。</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2.投标无效情形</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评委将对各位投标人的资质、参数及响应程度、标书制作规范等进行审核，凡</w:t>
      </w:r>
      <w:r>
        <w:rPr>
          <w:b w:val="0"/>
          <w:sz w:val="24"/>
          <w:szCs w:val="24"/>
          <w:rFonts w:ascii="宋体" w:eastAsia="宋体" w:hAnsi="宋体" w:cs="宋体" w:hint="eastAsia"/>
          <w:lang w:eastAsia="zh-CN" w:val="en-US"/>
        </w:rPr>
        <w:t>其中有一项不合格的，按无效投标处理。</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3.有下列情形之一的，视为供应商串通投标：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（1）不同供应商的响应文件由同一单位或者个人编制，表现为制作格式等相同；</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（2）不同供应商的响应文件由同一单位或者个人办理投标事宜；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（3）不同供应商的响应文件载明的项目管理或联系人为同一人；</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（4）不同供应商的响应文件异常一致或者投标报价呈规律性差异；</w:t>
      </w:r>
    </w:p>
    <w:p>
      <w:pPr>
        <w:bidi w:val="0"/>
        <w:numPr>
          <w:ilvl w:val="0"/>
          <w:numId w:val="0"/>
        </w:numP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w:t>
      </w:r>
      <w:r>
        <w:rPr>
          <w:b w:val="1"/>
          <w:sz w:val="24"/>
          <w:szCs w:val="24"/>
          <w:rFonts w:ascii="宋体" w:eastAsia="宋体" w:hAnsi="宋体" w:cs="宋体" w:hint="eastAsia"/>
          <w:lang w:eastAsia="zh-CN" w:val="en-US"/>
        </w:rPr>
        <w:t>说明：在项目评审时被认定为串通投标的投标人不得参加该项目下的投标活</w:t>
      </w:r>
      <w:r>
        <w:rPr>
          <w:b w:val="1"/>
          <w:sz w:val="24"/>
          <w:szCs w:val="24"/>
          <w:rFonts w:ascii="宋体" w:eastAsia="宋体" w:hAnsi="宋体" w:cs="宋体" w:hint="eastAsia"/>
          <w:lang w:eastAsia="zh-CN" w:val="en-US"/>
        </w:rPr>
        <w:t>动。</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4.中标通知书发放</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我院招标办以书面形式向成交供应商发出中标书，中标通知书是合同的重要组</w:t>
      </w:r>
      <w:r>
        <w:rPr>
          <w:b w:val="0"/>
          <w:sz w:val="24"/>
          <w:szCs w:val="24"/>
          <w:rFonts w:ascii="宋体" w:eastAsia="宋体" w:hAnsi="宋体" w:cs="宋体" w:hint="eastAsia"/>
          <w:lang w:eastAsia="zh-CN" w:val="en-US"/>
        </w:rPr>
        <w:t>成部分，对采购人和成交供应商具有同等法律效力。</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成交供应商需在规定时间内到指定地点领取中标通知书，须持中标通知书签订</w:t>
      </w:r>
      <w:r>
        <w:rPr>
          <w:b w:val="0"/>
          <w:sz w:val="24"/>
          <w:szCs w:val="24"/>
          <w:rFonts w:ascii="宋体" w:eastAsia="宋体" w:hAnsi="宋体" w:cs="宋体" w:hint="eastAsia"/>
          <w:lang w:eastAsia="zh-CN" w:val="en-US"/>
        </w:rPr>
        <w:t>成交合同。</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五、质疑</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（一）供应商认为采购过程和中标、成交结果使自己权益受到损害的，可以在</w:t>
      </w:r>
      <w:r>
        <w:rPr>
          <w:b w:val="0"/>
          <w:sz w:val="24"/>
          <w:szCs w:val="24"/>
          <w:rFonts w:ascii="宋体" w:eastAsia="宋体" w:hAnsi="宋体" w:cs="宋体" w:hint="eastAsia"/>
          <w:lang w:eastAsia="zh-CN" w:val="en-US"/>
        </w:rPr>
        <w:t>知道或者应知其权益受到损害之日起7个工作日内，以书面形式一次性向我单位</w:t>
      </w:r>
      <w:r>
        <w:rPr>
          <w:b w:val="0"/>
          <w:sz w:val="24"/>
          <w:szCs w:val="24"/>
          <w:rFonts w:ascii="宋体" w:eastAsia="宋体" w:hAnsi="宋体" w:cs="宋体" w:hint="eastAsia"/>
          <w:lang w:eastAsia="zh-CN" w:val="en-US"/>
        </w:rPr>
        <w:t>提出质疑，质疑采用实名制。我单位将在7个工作日内以书面形式针对质疑内容</w:t>
      </w:r>
      <w:r>
        <w:rPr>
          <w:b w:val="0"/>
          <w:sz w:val="24"/>
          <w:szCs w:val="24"/>
          <w:rFonts w:ascii="宋体" w:eastAsia="宋体" w:hAnsi="宋体" w:cs="宋体" w:hint="eastAsia"/>
          <w:lang w:eastAsia="zh-CN" w:val="en-US"/>
        </w:rPr>
        <w:t>作出答复。</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（二）供应商提出质疑应当提交质疑函和必要的证明材料。质疑函应当包括下</w:t>
      </w:r>
      <w:r>
        <w:rPr>
          <w:b w:val="0"/>
          <w:sz w:val="24"/>
          <w:szCs w:val="24"/>
          <w:rFonts w:ascii="宋体" w:eastAsia="宋体" w:hAnsi="宋体" w:cs="宋体" w:hint="eastAsia"/>
          <w:lang w:eastAsia="zh-CN" w:val="en-US"/>
        </w:rPr>
        <w:t>列内容：</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1.供应商的姓名或者名称、地址、邮编、联系人及联系电话；</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2.质疑项目名称；</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3.具体、明确的质疑事项和与质疑事项相关的请求；</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4.事实依据及必要的法律依据；</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5.质疑日期</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（三）供应商在提出质疑时，请严格按照相关法律法规及质疑函范本要求提出</w:t>
      </w:r>
      <w:r>
        <w:rPr>
          <w:b w:val="0"/>
          <w:sz w:val="24"/>
          <w:szCs w:val="24"/>
          <w:rFonts w:ascii="宋体" w:eastAsia="宋体" w:hAnsi="宋体" w:cs="宋体" w:hint="eastAsia"/>
          <w:lang w:eastAsia="zh-CN" w:val="en-US"/>
        </w:rPr>
        <w:t>和制作，否则，自行承担相关不利后果。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对捏造事实，提供虚假材料或者以非法手段取得证明材料进行恶意质疑的，一</w:t>
      </w:r>
      <w:r>
        <w:rPr>
          <w:b w:val="0"/>
          <w:sz w:val="24"/>
          <w:szCs w:val="24"/>
          <w:rFonts w:ascii="宋体" w:eastAsia="宋体" w:hAnsi="宋体" w:cs="宋体" w:hint="eastAsia"/>
          <w:lang w:eastAsia="zh-CN" w:val="en-US"/>
        </w:rPr>
        <w:t>经查实，将上报监督部门，并不得再参与我院的任何采购项目。</w:t>
      </w:r>
    </w:p>
    <w:p>
      <w:pPr>
        <w:bidi w:val="0"/>
        <w:numPr>
          <w:ilvl w:val="0"/>
          <w:numId w:val="2"/>
        </w:numPr>
        <w:spacing w:lineRule="auto" w:line="360"/>
        <w:pageBreakBefore w:val="0"/>
        <w:ind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质疑电话</w:t>
      </w:r>
    </w:p>
    <w:p>
      <w:pPr>
        <w:bidi w:val="0"/>
        <w:numPr>
          <w:ilvl w:val="0"/>
          <w:numId w:val="0"/>
        </w:numPr>
        <w:spacing w:lineRule="auto" w:line="360"/>
        <w:pageBreakBefore w:val="0"/>
        <w:ind w:left="0" w:right="0" w:firstLine="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纪检监察室   电话：0477-8367180 </w:t>
      </w:r>
    </w:p>
    <w:p>
      <w:pPr>
        <w:bidi w:val="0"/>
        <w:numPr>
          <w:ilvl w:val="0"/>
          <w:numId w:val="0"/>
        </w:numPr>
        <w:spacing w:lineRule="auto" w:line="360"/>
        <w:pageBreakBefore w:val="0"/>
        <w:ind w:left="0" w:right="0" w:firstLine="1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 xml:space="preserve"> 六、投标失信行为黑名单制度</w:t>
      </w:r>
    </w:p>
    <w:p>
      <w:pPr>
        <w:bidi w:val="0"/>
        <w:numPr>
          <w:ilvl w:val="0"/>
          <w:numId w:val="0"/>
        </w:numPr>
        <w:spacing w:lineRule="auto" w:line="360"/>
        <w:pageBreakBefore w:val="0"/>
        <w:ind w:left="0" w:right="0" w:firstLine="1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见下页</w:t>
      </w:r>
    </w:p>
    <w:p>
      <w:pPr>
        <w:bidi w:val="0"/>
        <w:numPr>
          <w:ilvl w:val="0"/>
          <w:numId w:val="0"/>
        </w:numPr>
        <w:spacing w:lineRule="auto" w:line="360"/>
        <w:pageBreakBefore w:val="0"/>
        <w:ind w:left="0" w:right="0" w:firstLine="0"/>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投标失信行为黑名单制度</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为规范院内招标采购活动，约束投标供应商行为，保障医院的合法权益，现</w:t>
      </w:r>
      <w:r>
        <w:rPr>
          <w:b w:val="0"/>
          <w:sz w:val="24"/>
          <w:szCs w:val="24"/>
          <w:rFonts w:ascii="宋体" w:eastAsia="宋体" w:hAnsi="宋体" w:cs="宋体" w:hint="eastAsia"/>
          <w:lang w:eastAsia="zh-CN" w:val="en-US"/>
        </w:rPr>
        <w:t>制定院内招标采购黑名单制度。</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一、投标供应商有如下行为的之一的，纳入黑名单目录。</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黑名单记录内容：投标厂家名称、法人名称（身份证号）、经办人姓名（身</w:t>
      </w:r>
      <w:r>
        <w:rPr>
          <w:b w:val="0"/>
          <w:sz w:val="24"/>
          <w:szCs w:val="24"/>
          <w:rFonts w:ascii="宋体" w:eastAsia="宋体" w:hAnsi="宋体" w:cs="宋体" w:hint="eastAsia"/>
          <w:lang w:eastAsia="zh-CN" w:val="en-US"/>
        </w:rPr>
        <w:t>份证号）、联系电话等。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（一）提供、采用虚假报名材料进行投标报名；</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（二）报名成功后无故不参加开标或开标迟到；</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（三）在投标过程中存在陪标、串标、扰乱秩序等不良行为；</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（四）开标后经采购小组审查招标文件，有虚假应标行为的。</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（五）中标后10个工作日内无正当理由未签订采购合同或拒绝签订采购合同；</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（六）中标后不履行招标公告要求，例如不按时完工或交货、不履行质保条</w:t>
      </w:r>
      <w:r>
        <w:rPr>
          <w:b w:val="0"/>
          <w:sz w:val="24"/>
          <w:szCs w:val="24"/>
          <w:rFonts w:ascii="宋体" w:eastAsia="宋体" w:hAnsi="宋体" w:cs="宋体" w:hint="eastAsia"/>
          <w:lang w:eastAsia="zh-CN" w:val="en-US"/>
        </w:rPr>
        <w:t>款、将项目私自转包等；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（七）所供货物低于参数要求、工程项目未按要求施工，未能通过验收，存</w:t>
      </w:r>
      <w:r>
        <w:rPr>
          <w:b w:val="0"/>
          <w:sz w:val="24"/>
          <w:szCs w:val="24"/>
          <w:rFonts w:ascii="宋体" w:eastAsia="宋体" w:hAnsi="宋体" w:cs="宋体" w:hint="eastAsia"/>
          <w:lang w:eastAsia="zh-CN" w:val="en-US"/>
        </w:rPr>
        <w:t>在欺诈行为等；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（八）无故弃标，无故弃标的厂家不予退还投标保证金（对在规定时间内不</w:t>
      </w:r>
      <w:r>
        <w:rPr>
          <w:b w:val="0"/>
          <w:sz w:val="24"/>
          <w:szCs w:val="24"/>
          <w:rFonts w:ascii="宋体" w:eastAsia="宋体" w:hAnsi="宋体" w:cs="宋体" w:hint="eastAsia"/>
          <w:lang w:eastAsia="zh-CN" w:val="en-US"/>
        </w:rPr>
        <w:t>供货、不弃标的厂家在合同条款中要设置院方强制解除合同条款）。</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（九）经我院认定的其他投标不良行为。</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二、处罚措施</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1.违反第1项、第2项、第3项、第4项条款的，自确定之日起，一年内不</w:t>
      </w:r>
      <w:r>
        <w:rPr>
          <w:b w:val="0"/>
          <w:sz w:val="24"/>
          <w:szCs w:val="24"/>
          <w:rFonts w:ascii="宋体" w:eastAsia="宋体" w:hAnsi="宋体" w:cs="宋体" w:hint="eastAsia"/>
          <w:lang w:eastAsia="zh-CN" w:val="en-US"/>
        </w:rPr>
        <w:t>允许再次参加医院的招标采购活动。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2.违反第5项、第6项、第7项条款的，自确定之日起，三年内不允许再次</w:t>
      </w:r>
      <w:r>
        <w:rPr>
          <w:b w:val="0"/>
          <w:sz w:val="24"/>
          <w:szCs w:val="24"/>
          <w:rFonts w:ascii="宋体" w:eastAsia="宋体" w:hAnsi="宋体" w:cs="宋体" w:hint="eastAsia"/>
          <w:lang w:eastAsia="zh-CN" w:val="en-US"/>
        </w:rPr>
        <w:t>参加医院的招标采购活动。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3.违反第8项及其他行为造成不良影响的，自确定之日起，永久不允许参加</w:t>
      </w:r>
      <w:r>
        <w:rPr>
          <w:b w:val="0"/>
          <w:sz w:val="24"/>
          <w:szCs w:val="24"/>
          <w:rFonts w:ascii="宋体" w:eastAsia="宋体" w:hAnsi="宋体" w:cs="宋体" w:hint="eastAsia"/>
          <w:lang w:eastAsia="zh-CN" w:val="en-US"/>
        </w:rPr>
        <w:t>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以上条款需要管理科室及使用科室共同加强监管，发现问题由管理科室及时</w:t>
      </w:r>
      <w:r>
        <w:rPr>
          <w:b w:val="0"/>
          <w:sz w:val="24"/>
          <w:szCs w:val="24"/>
          <w:rFonts w:ascii="宋体" w:eastAsia="宋体" w:hAnsi="宋体" w:cs="宋体" w:hint="eastAsia"/>
          <w:lang w:eastAsia="zh-CN" w:val="en-US"/>
        </w:rPr>
        <w:t>报送招标办备案。</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三、本制度自下发之日起实施。</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七、合同签订</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中标单位持中标通知书及合同模板（一式六份，其中管理科室1份、审计科1</w:t>
      </w:r>
      <w:r>
        <w:rPr>
          <w:b w:val="0"/>
          <w:sz w:val="24"/>
          <w:szCs w:val="24"/>
          <w:rFonts w:ascii="宋体" w:eastAsia="宋体" w:hAnsi="宋体" w:cs="宋体" w:hint="eastAsia"/>
          <w:lang w:eastAsia="zh-CN" w:val="en-US"/>
        </w:rPr>
        <w:t>份、财务科1份、招标办1份、中标供应商2份）同管理科室及分管院领导签</w:t>
      </w:r>
      <w:r>
        <w:rPr>
          <w:b w:val="0"/>
          <w:sz w:val="24"/>
          <w:szCs w:val="24"/>
          <w:rFonts w:ascii="宋体" w:eastAsia="宋体" w:hAnsi="宋体" w:cs="宋体" w:hint="eastAsia"/>
          <w:lang w:eastAsia="zh-CN" w:val="en-US"/>
        </w:rPr>
        <w:t>订采购合同；合同签订后由招标办审核盖章。</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信息</w:t>
      </w:r>
      <w:r>
        <w:rPr>
          <w:b w:val="0"/>
          <w:sz w:val="24"/>
          <w:szCs w:val="24"/>
          <w:rFonts w:ascii="宋体" w:eastAsia="宋体" w:hAnsi="宋体" w:cs="宋体" w:hint="eastAsia"/>
          <w:lang w:eastAsia="zh-CN" w:val="en-US"/>
        </w:rPr>
        <w:t>科地址：</w:t>
      </w:r>
      <w:r>
        <w:rPr>
          <w:b w:val="0"/>
          <w:sz w:val="24"/>
          <w:szCs w:val="24"/>
          <w:rFonts w:ascii="宋体" w:eastAsia="宋体" w:hAnsi="宋体" w:cs="宋体" w:hint="eastAsia"/>
          <w:lang w:eastAsia="zh-CN" w:val="en-US"/>
        </w:rPr>
        <w:t xml:space="preserve">住院楼4楼 </w:t>
      </w:r>
      <w:r>
        <w:rPr>
          <w:b w:val="0"/>
          <w:sz w:val="24"/>
          <w:szCs w:val="24"/>
          <w:rFonts w:ascii="宋体" w:eastAsia="宋体" w:hAnsi="宋体" w:cs="宋体" w:hint="eastAsia"/>
          <w:lang w:eastAsia="zh-CN" w:val="en-US"/>
        </w:rPr>
        <w:t xml:space="preserve">     联系电话：0477—</w:t>
      </w:r>
      <w:r>
        <w:rPr>
          <w:b w:val="0"/>
          <w:sz w:val="24"/>
          <w:szCs w:val="24"/>
          <w:rFonts w:ascii="宋体" w:eastAsia="宋体" w:hAnsi="宋体" w:cs="宋体" w:hint="eastAsia"/>
          <w:lang w:eastAsia="zh-CN" w:val="en-US"/>
        </w:rPr>
        <w:t>8119040</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招标办地址：门诊楼903室     联系电话：0477-8367192</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pPr>
      <w:r>
        <w:rPr>
          <w:b w:val="1"/>
          <w:sz w:val="32"/>
          <w:szCs w:val="32"/>
          <w:rFonts w:asciiTheme="minorEastAsia" w:hAnsiTheme="minorEastAsia" w:hint="eastAsia"/>
          <w:lang w:eastAsia="zh-CN" w:val="en-US"/>
        </w:rPr>
        <w:t xml:space="preserve">第三章 </w:t>
      </w:r>
      <w:r>
        <w:rPr>
          <w:sz w:val="32"/>
          <w:szCs w:val="32"/>
          <w:rFonts w:ascii="宋体" w:eastAsia="宋体" w:hAnsi="宋体" w:cs="宋体" w:hint="eastAsia"/>
          <w:lang w:eastAsia="zh-CN" w:val="en-US"/>
        </w:rPr>
        <w:t>投标</w:t>
      </w:r>
      <w:r>
        <w:rPr>
          <w:sz w:val="32"/>
          <w:szCs w:val="32"/>
          <w:rFonts w:ascii="宋体" w:eastAsia="宋体" w:hAnsi="宋体" w:cs="宋体" w:hint="eastAsia"/>
        </w:rPr>
        <w:t>文件格式与要求</w:t>
      </w:r>
    </w:p>
    <w:p>
      <w:pPr>
        <w:numPr>
          <w:ilvl w:val="0"/>
          <w:numId w:val="3"/>
        </w:numPr>
        <w:spacing w:lineRule="auto" w:line="360"/>
        <w:ind w:left="0" w:firstLine="0" w:leftChars="0"/>
        <w:rPr>
          <w:color w:val="000000"/>
          <w:sz w:val="24"/>
          <w:szCs w:val="24"/>
          <w:rFonts w:ascii="宋体" w:eastAsia="宋体" w:hAnsi="宋体"/>
        </w:rPr>
      </w:pPr>
      <w:r>
        <w:rPr>
          <w:sz w:val="24"/>
          <w:szCs w:val="24"/>
          <w:rFonts w:ascii="宋体" w:eastAsia="宋体" w:hAnsi="宋体" w:hint="eastAsia"/>
          <w:lang w:val="zh-CN"/>
        </w:rPr>
        <w:t>报名人应按照以下格式与要求编制报名文件，</w:t>
      </w:r>
      <w:r>
        <w:rPr>
          <w:b w:val="1"/>
          <w:sz w:val="24"/>
          <w:szCs w:val="24"/>
          <w:rFonts w:ascii="宋体" w:eastAsia="宋体" w:hAnsi="宋体" w:hint="eastAsia"/>
          <w:lang w:val="zh-CN"/>
        </w:rPr>
        <w:t>且应不少于</w:t>
      </w:r>
      <w:r>
        <w:rPr>
          <w:b w:val="1"/>
          <w:sz w:val="24"/>
          <w:szCs w:val="24"/>
          <w:rFonts w:ascii="宋体" w:eastAsia="宋体" w:hAnsi="宋体" w:hint="eastAsia"/>
          <w:lang w:eastAsia="zh-CN" w:val="zh-CN"/>
        </w:rPr>
        <w:t>目录中要求的</w:t>
      </w:r>
      <w:r>
        <w:rPr>
          <w:b w:val="1"/>
          <w:sz w:val="24"/>
          <w:szCs w:val="24"/>
          <w:rFonts w:ascii="宋体" w:eastAsia="宋体" w:hAnsi="宋体" w:hint="eastAsia"/>
          <w:lang w:val="zh-CN"/>
        </w:rPr>
        <w:t>内容。</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rPr>
        <w:t>报名文件应按目录的顺序，编制报名文件。</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报名文件统一使用A4规格打印，页码必须连续（不能打印的材料可手写页</w:t>
      </w:r>
      <w:r>
        <w:rPr>
          <w:color w:val="000000"/>
          <w:sz w:val="24"/>
          <w:szCs w:val="24"/>
          <w:rFonts w:ascii="宋体" w:eastAsia="宋体" w:hAnsi="宋体" w:hint="eastAsia"/>
          <w:lang w:eastAsia="zh-CN" w:val="en-US"/>
        </w:rPr>
        <w:t>码）。报名文件装订应采用胶订方式牢固装订成册，不可插页抽页，不可采用活</w:t>
      </w:r>
      <w:r>
        <w:rPr>
          <w:color w:val="000000"/>
          <w:sz w:val="24"/>
          <w:szCs w:val="24"/>
          <w:rFonts w:ascii="宋体" w:eastAsia="宋体" w:hAnsi="宋体" w:hint="eastAsia"/>
          <w:lang w:eastAsia="zh-CN" w:val="en-US"/>
        </w:rPr>
        <w:t>页纸装订。</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在产品技术参数偏离表中，报名产品的实际技术参数应实事求是，具体应答，</w:t>
      </w:r>
      <w:r>
        <w:rPr>
          <w:b w:val="1"/>
          <w:color w:val="000000"/>
          <w:sz w:val="24"/>
          <w:szCs w:val="24"/>
          <w:rFonts w:ascii="宋体" w:eastAsia="宋体" w:hAnsi="宋体" w:hint="eastAsia"/>
          <w:lang w:eastAsia="zh-CN" w:val="en-US"/>
        </w:rPr>
        <w:t>如果是对公告中要求的技术参数进行简单地复制粘贴，则取消投标资格，并列入</w:t>
      </w:r>
      <w:r>
        <w:rPr>
          <w:b w:val="1"/>
          <w:color w:val="000000"/>
          <w:sz w:val="24"/>
          <w:szCs w:val="24"/>
          <w:rFonts w:ascii="宋体" w:eastAsia="宋体" w:hAnsi="宋体" w:hint="eastAsia"/>
          <w:lang w:eastAsia="zh-CN" w:val="en-US"/>
        </w:rPr>
        <w:t>我院招标采购黑名单记录。</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报名材料的齐全程度，是医院确定最终选择的一个重要因素。</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报名单位在报名文件中提供的所有资料必须真实有效，如若提供虚假材料将</w:t>
      </w:r>
      <w:r>
        <w:rPr>
          <w:color w:val="000000"/>
          <w:sz w:val="24"/>
          <w:szCs w:val="24"/>
          <w:rFonts w:ascii="宋体" w:eastAsia="宋体" w:hAnsi="宋体" w:hint="eastAsia"/>
          <w:lang w:eastAsia="zh-CN" w:val="en-US"/>
        </w:rPr>
        <w:t>依法追究其法律责任。</w:t>
      </w:r>
    </w:p>
    <w:p>
      <w:pPr>
        <w:rPr/>
      </w:pPr>
    </w:p>
    <w:p>
      <w:pPr>
        <w:rPr/>
      </w:pPr>
    </w:p>
    <w:p>
      <w:pPr>
        <w:rPr/>
      </w:pPr>
    </w:p>
    <w:p>
      <w:pPr>
        <w:rPr/>
      </w:pPr>
    </w:p>
    <w:p>
      <w:pPr>
        <w:rPr/>
      </w:pPr>
    </w:p>
    <w:p>
      <w:pPr>
        <w:rPr/>
      </w:pPr>
    </w:p>
    <w:p>
      <w:pPr>
        <w:rPr/>
      </w:pPr>
    </w:p>
    <w:p>
      <w:pPr>
        <w:rPr/>
      </w:pPr>
    </w:p>
    <w:p>
      <w:pPr>
        <w:rPr/>
      </w:pPr>
    </w:p>
    <w:p>
      <w:pPr>
        <w:rPr/>
      </w:pPr>
    </w:p>
    <w:p>
      <w:pPr>
        <w:rPr/>
      </w:pPr>
    </w:p>
    <w:p>
      <w:pPr>
        <w:rPr/>
      </w:pPr>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bookmarkStart w:id="7" w:name="_Toc422403383"/>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p>
    <w:p>
      <w:pPr>
        <w:pStyle w:val="PO8"/>
        <w:rPr>
          <w:color w:val="000000"/>
          <w:rFonts w:hint="eastAsia"/>
        </w:rPr>
      </w:pPr>
    </w:p>
    <w:p>
      <w:pPr>
        <w:pStyle w:val="PO1"/>
        <w:rPr>
          <w:rStyle w:val="PO1"/>
        </w:rPr>
      </w:pPr>
    </w:p>
    <w:p>
      <w:pPr>
        <w:pStyle w:val="PO1"/>
        <w:rPr>
          <w:rStyle w:val="PO1"/>
        </w:rPr>
      </w:pPr>
    </w:p>
    <w:p>
      <w:pPr>
        <w:pStyle w:val="PO1"/>
        <w:rPr>
          <w:rStyle w:val="PO1"/>
        </w:rPr>
      </w:pPr>
    </w:p>
    <w:p>
      <w:pPr>
        <w:pStyle w:val="PO1"/>
        <w:rPr>
          <w:rStyle w:val="PO1"/>
        </w:rPr>
      </w:pPr>
    </w:p>
    <w:p>
      <w:pPr>
        <w:pStyle w:val="PO8"/>
        <w:rPr>
          <w:color w:val="000000"/>
        </w:rPr>
      </w:pPr>
      <w:r>
        <w:rPr>
          <w:color w:val="000000"/>
          <w:rFonts w:hint="eastAsia"/>
        </w:rPr>
        <w:t>（封面）</w:t>
      </w:r>
      <w:bookmarkEnd w:id="7"/>
    </w:p>
    <w:p>
      <w:pPr>
        <w:jc w:val="both"/>
        <w:rPr>
          <w:b w:val="1"/>
          <w:color w:val="000000"/>
          <w:sz w:val="36"/>
          <w:szCs w:val="36"/>
          <w:rFonts w:ascii="宋体" w:hAnsi="宋体"/>
        </w:rPr>
      </w:pPr>
      <w:r>
        <w:rPr>
          <w:b w:val="1"/>
          <w:color w:val="000000"/>
          <w:sz w:val="36"/>
          <w:szCs w:val="36"/>
          <w:rFonts w:ascii="宋体" w:hAnsi="宋体" w:cs="宋体" w:hint="eastAsia"/>
        </w:rPr>
        <w:t>鄂尔多斯市中心医院</w:t>
      </w:r>
      <w:r>
        <w:rPr>
          <w:b w:val="1"/>
          <w:color w:val="000000"/>
          <w:sz w:val="36"/>
          <w:szCs w:val="36"/>
          <w:rFonts w:ascii="宋体" w:hAnsi="宋体" w:cs="宋体" w:hint="eastAsia"/>
          <w:lang w:eastAsia="zh-CN"/>
        </w:rPr>
        <w:t>院内</w:t>
      </w:r>
      <w:r>
        <w:rPr>
          <w:b w:val="1"/>
          <w:color w:val="000000"/>
          <w:sz w:val="36"/>
          <w:szCs w:val="36"/>
          <w:rFonts w:ascii="宋体" w:hAnsi="宋体" w:cs="宋体" w:hint="eastAsia"/>
        </w:rPr>
        <w:t>采购项目</w:t>
      </w:r>
      <w:r>
        <w:rPr>
          <w:b w:val="1"/>
          <w:color w:val="000000"/>
          <w:sz w:val="36"/>
          <w:szCs w:val="36"/>
          <w:rFonts w:ascii="宋体" w:hAnsi="宋体" w:cs="宋体" w:hint="eastAsia"/>
          <w:lang w:eastAsia="zh-CN" w:val="en-US"/>
        </w:rPr>
        <w:t>投标</w:t>
      </w:r>
      <w:r>
        <w:rPr>
          <w:b w:val="1"/>
          <w:color w:val="000000"/>
          <w:sz w:val="36"/>
          <w:szCs w:val="36"/>
          <w:rFonts w:ascii="宋体" w:hAnsi="宋体" w:cs="宋体" w:hint="eastAsia"/>
        </w:rPr>
        <w:t>文件</w:t>
      </w:r>
    </w:p>
    <w:p>
      <w:pPr>
        <w:rPr>
          <w:b w:val="1"/>
          <w:color w:val="000000"/>
          <w:sz w:val="36"/>
          <w:szCs w:val="36"/>
          <w:rFonts w:ascii="宋体" w:hAnsi="宋体"/>
        </w:rPr>
      </w:pPr>
      <w:r>
        <w:rPr>
          <w:b w:val="1"/>
          <w:color w:val="000000"/>
          <w:sz w:val="36"/>
          <w:szCs w:val="36"/>
          <w:rFonts w:ascii="宋体" w:hAnsi="宋体" w:cs="宋体" w:hint="eastAsia"/>
        </w:rPr>
        <w:t xml:space="preserve">          </w:t>
      </w:r>
    </w:p>
    <w:p>
      <w:pPr>
        <w:ind w:firstLine="400"/>
        <w:rPr>
          <w:b w:val="1"/>
          <w:color w:val="000000"/>
          <w:sz w:val="44"/>
          <w:szCs w:val="44"/>
          <w:rFonts w:ascii="宋体" w:hAnsi="宋体"/>
        </w:rPr>
      </w:pPr>
    </w:p>
    <w:p>
      <w:pPr>
        <w:jc w:val="center"/>
        <w:rPr>
          <w:b w:val="1"/>
          <w:color w:val="000000"/>
          <w:sz w:val="72"/>
          <w:szCs w:val="72"/>
          <w:rFonts w:ascii="宋体" w:hAnsi="宋体" w:cs="宋体"/>
        </w:rPr>
      </w:pPr>
      <w:r>
        <w:rPr>
          <w:b w:val="1"/>
          <w:color w:val="000000"/>
          <w:sz w:val="72"/>
          <w:szCs w:val="72"/>
          <w:rFonts w:ascii="宋体" w:hAnsi="宋体" w:cs="宋体" w:hint="eastAsia"/>
          <w:lang w:eastAsia="zh-CN" w:val="en-US"/>
        </w:rPr>
        <w:t>投标</w:t>
      </w:r>
      <w:r>
        <w:rPr>
          <w:b w:val="1"/>
          <w:color w:val="000000"/>
          <w:sz w:val="72"/>
          <w:szCs w:val="72"/>
          <w:rFonts w:ascii="宋体" w:hAnsi="宋体" w:cs="宋体"/>
        </w:rPr>
        <w:t>货物名称</w:t>
      </w:r>
    </w:p>
    <w:p>
      <w:pPr>
        <w:jc w:val="center"/>
        <w:rPr>
          <w:b w:val="1"/>
          <w:color w:val="000000"/>
          <w:sz w:val="72"/>
          <w:szCs w:val="72"/>
          <w:rFonts w:ascii="宋体" w:hAnsi="宋体" w:cs="宋体" w:eastAsiaTheme="minorEastAsia" w:hint="eastAsia"/>
          <w:lang w:eastAsia="zh-CN"/>
        </w:rPr>
      </w:pPr>
      <w:r>
        <w:rPr>
          <w:b w:val="1"/>
          <w:color w:val="000000"/>
          <w:sz w:val="72"/>
          <w:szCs w:val="72"/>
          <w:rFonts w:ascii="宋体" w:hAnsi="宋体" w:cs="宋体" w:hint="eastAsia"/>
          <w:lang w:eastAsia="zh-CN"/>
        </w:rPr>
        <w:t>（</w:t>
      </w:r>
      <w:r>
        <w:rPr>
          <w:b w:val="1"/>
          <w:color w:val="000000"/>
          <w:sz w:val="72"/>
          <w:szCs w:val="72"/>
          <w:rFonts w:ascii="宋体" w:hAnsi="宋体" w:cs="宋体" w:hint="eastAsia"/>
          <w:lang w:eastAsia="zh-CN" w:val="en-US"/>
        </w:rPr>
        <w:t>正本/副本</w:t>
      </w:r>
      <w:r>
        <w:rPr>
          <w:b w:val="1"/>
          <w:color w:val="000000"/>
          <w:sz w:val="72"/>
          <w:szCs w:val="72"/>
          <w:rFonts w:ascii="宋体" w:hAnsi="宋体" w:cs="宋体" w:hint="eastAsia"/>
          <w:lang w:eastAsia="zh-CN"/>
        </w:rPr>
        <w:t>）</w:t>
      </w: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rPr>
        <w:t>报名单位</w:t>
      </w:r>
      <w:r>
        <w:rPr>
          <w:b w:val="1"/>
          <w:color w:val="000000"/>
          <w:sz w:val="30"/>
          <w:szCs w:val="30"/>
          <w:rFonts w:ascii="宋体" w:hAnsi="宋体" w:cs="宋体" w:hint="eastAsia"/>
        </w:rPr>
        <w:t>：</w:t>
      </w: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val="en-US"/>
        </w:rPr>
        <w:t>联系人</w:t>
      </w:r>
      <w:r>
        <w:rPr>
          <w:b w:val="1"/>
          <w:color w:val="000000"/>
          <w:sz w:val="30"/>
          <w:szCs w:val="30"/>
          <w:rFonts w:ascii="宋体" w:hAnsi="宋体" w:cs="宋体" w:hint="eastAsia"/>
        </w:rPr>
        <w:t>:</w:t>
      </w:r>
    </w:p>
    <w:p>
      <w:pPr>
        <w:ind w:firstLine="400"/>
        <w:rPr>
          <w:b w:val="1"/>
          <w:color w:val="000000"/>
          <w:sz w:val="30"/>
          <w:szCs w:val="30"/>
          <w:rFonts w:ascii="宋体" w:hAnsi="宋体" w:cs="宋体"/>
        </w:rPr>
      </w:pPr>
      <w:r>
        <w:rPr>
          <w:b w:val="1"/>
          <w:color w:val="000000"/>
          <w:sz w:val="30"/>
          <w:szCs w:val="30"/>
          <w:rFonts w:ascii="宋体" w:hAnsi="宋体" w:cs="宋体" w:hint="eastAsia"/>
        </w:rPr>
        <w:t>联系电话:</w:t>
      </w:r>
    </w:p>
    <w:p>
      <w:pPr>
        <w:ind w:firstLine="450"/>
        <w:rPr>
          <w:b w:val="1"/>
          <w:color w:val="000000"/>
          <w:sz w:val="30"/>
          <w:szCs w:val="30"/>
          <w:rFonts w:ascii="宋体" w:hAnsi="宋体" w:cs="宋体"/>
        </w:rPr>
      </w:pPr>
      <w:r>
        <w:rPr>
          <w:b w:val="1"/>
          <w:color w:val="000000"/>
          <w:sz w:val="30"/>
          <w:szCs w:val="30"/>
          <w:rFonts w:ascii="宋体" w:hAnsi="宋体" w:cs="宋体" w:hint="eastAsia"/>
        </w:rPr>
        <w:t xml:space="preserve">    </w:t>
      </w:r>
      <w:r>
        <w:rPr>
          <w:b w:val="1"/>
          <w:color w:val="000000"/>
          <w:sz w:val="30"/>
          <w:szCs w:val="30"/>
          <w:rFonts w:ascii="宋体" w:hAnsi="宋体" w:cs="宋体"/>
        </w:rPr>
        <w:t xml:space="preserve"> </w:t>
      </w:r>
      <w:r>
        <w:rPr>
          <w:b w:val="1"/>
          <w:color w:val="000000"/>
          <w:sz w:val="30"/>
          <w:szCs w:val="30"/>
          <w:rFonts w:ascii="宋体" w:hAnsi="宋体" w:cs="宋体" w:hint="eastAsia"/>
        </w:rPr>
        <w:t xml:space="preserve">年   月   日</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r>
        <w:rPr>
          <w:b w:val="1"/>
          <w:sz w:val="32"/>
          <w:szCs w:val="32"/>
          <w:rFonts w:asciiTheme="minorEastAsia" w:hAnsiTheme="minorEastAsia" w:hint="eastAsia"/>
          <w:lang w:eastAsia="zh-CN" w:val="en-US"/>
        </w:rPr>
        <w:t xml:space="preserve"> </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rPr>
      </w:pPr>
      <w:r>
        <w:rPr>
          <w:b w:val="0"/>
          <w:color w:val="000000"/>
          <w:sz w:val="32"/>
          <w:szCs w:val="32"/>
          <w:rFonts w:ascii="宋体" w:eastAsia="宋体" w:hAnsi="宋体" w:cs="宋体"/>
        </w:rPr>
        <w:t>目录</w:t>
      </w:r>
    </w:p>
    <w:p>
      <w:pPr>
        <w:numPr>
          <w:ilvl w:val="0"/>
          <w:numId w:val="0"/>
        </w:numPr>
        <w:jc w:val="both"/>
        <w:spacing w:lineRule="auto" w:line="360"/>
        <w:ind w:left="0" w:right="0" w:firstLine="0"/>
        <w:rPr>
          <w:b w:val="0"/>
          <w:color w:val="000000"/>
          <w:sz w:val="32"/>
          <w:szCs w:val="32"/>
          <w:rFonts w:ascii="黑体" w:eastAsia="黑体" w:hAnsi="黑体" w:cs="黑体"/>
        </w:rPr>
      </w:pP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一、投标承诺书......................................................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二、开标一览表.....................................................</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三、报名</w:t>
      </w:r>
      <w:r>
        <w:rPr>
          <w:b w:val="0"/>
          <w:color w:val="000000"/>
          <w:sz w:val="24"/>
          <w:szCs w:val="24"/>
          <w:rFonts w:ascii="宋体" w:eastAsia="宋体" w:hAnsi="宋体" w:cs="宋体"/>
        </w:rPr>
        <w:t>项目</w:t>
      </w:r>
      <w:r>
        <w:rPr>
          <w:b w:val="0"/>
          <w:color w:val="000000"/>
          <w:sz w:val="24"/>
          <w:szCs w:val="24"/>
          <w:rFonts w:ascii="宋体" w:eastAsia="宋体" w:hAnsi="宋体" w:cs="宋体"/>
        </w:rPr>
        <w:t>详细情况表.............................................</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四、授权委托书.....................................................</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五、投标人基本情况表...............................................</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六、提供具有独立承担民事责任的能力的证明材料.......................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七、提供具有良好的商业信誉和健全的财务会计制度的证明材料...........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八、提供依法缴纳税收和社会保障资金的良好记录........................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九、具有履行合同所必须的设备和专业技术能力的声明....................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十、业绩证明材料...................................................</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十一、参加政府采购前三年内在经营活动中无重大违法记录书面声明........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十二、主要商务要求承诺书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十三、技术偏离表....................................................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十四、售后服务......................................................</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十五、相关认证......................................................</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十六、产品彩页......................................................</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十七、其他.........................................................</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bidi w:val="0"/>
        <w:numPr>
          <w:ilvl w:val="0"/>
          <w:numId w:val="0"/>
        </w:numPr>
        <w:jc w:val="both"/>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default"/>
          <w:lang w:eastAsia="zh-CN" w:val="en-US"/>
        </w:rPr>
        <w:outlineLvl w:val="9"/>
        <w:wordWrap w:val="off"/>
        <w:snapToGrid w:val="on"/>
        <w:autoSpaceDE w:val="1"/>
        <w:autoSpaceDN w:val="1"/>
      </w:pPr>
      <w:r>
        <w:rPr>
          <w:spacing w:val="0"/>
          <w:i w:val="0"/>
          <w:b w:val="1"/>
          <w:color w:val="auto"/>
          <w:sz w:val="36"/>
          <w:szCs w:val="36"/>
          <w:caps/>
          <w:rFonts w:ascii="宋体" w:eastAsia="宋体" w:hAnsi="宋体" w:cs="宋体" w:hint="eastAsia"/>
          <w:lang w:eastAsia="zh-CN" w:val="en-US"/>
        </w:rPr>
        <w:t>投标承诺书</w:t>
      </w:r>
    </w:p>
    <w:p>
      <w:pPr>
        <w:bidi w:val="0"/>
        <w:numPr>
          <w:ilvl w:val="0"/>
          <w:numId w:val="0"/>
        </w:numPr>
        <w:jc w:val="left"/>
        <w:spacing w:lineRule="exact" w:line="560"/>
        <w:pageBreakBefore w:val="0"/>
        <w:ind w:left="0" w:right="0" w:firstLine="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致：鄂尔多斯市中心医院</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本投标人已详细阅读了</w:t>
      </w:r>
      <w:r>
        <w:rPr>
          <w:spacing w:val="0"/>
          <w:i w:val="0"/>
          <w:b w:val="0"/>
          <w:color w:val="auto"/>
          <w:sz w:val="24"/>
          <w:szCs w:val="24"/>
          <w:u w:val="single"/>
          <w:caps/>
          <w:rFonts w:ascii="宋体" w:eastAsia="宋体" w:hAnsi="宋体" w:cs="宋体" w:hint="eastAsia"/>
          <w:lang w:eastAsia="zh-CN" w:val="en-US"/>
        </w:rPr>
        <w:t xml:space="preserve">                   </w:t>
      </w:r>
      <w:r>
        <w:rPr>
          <w:spacing w:val="0"/>
          <w:i w:val="0"/>
          <w:b w:val="0"/>
          <w:color w:val="auto"/>
          <w:sz w:val="24"/>
          <w:szCs w:val="24"/>
          <w:caps/>
          <w:rFonts w:ascii="宋体" w:eastAsia="宋体" w:hAnsi="宋体" w:cs="宋体" w:hint="eastAsia"/>
          <w:lang w:eastAsia="zh-CN" w:val="en-US"/>
        </w:rPr>
        <w:t>项目招标公告及供应商须知等内</w:t>
      </w:r>
      <w:r>
        <w:rPr>
          <w:spacing w:val="0"/>
          <w:i w:val="0"/>
          <w:b w:val="0"/>
          <w:color w:val="auto"/>
          <w:sz w:val="24"/>
          <w:szCs w:val="24"/>
          <w:caps/>
          <w:rFonts w:ascii="宋体" w:eastAsia="宋体" w:hAnsi="宋体" w:cs="宋体" w:hint="eastAsia"/>
          <w:lang w:eastAsia="zh-CN" w:val="en-US"/>
        </w:rPr>
        <w:t>容，自愿参加上述项目投标，现就有关事项向招标人郑重承诺如下：</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1、自愿遵守有关政府采购、招标投标的法律法规规定，自觉维护市场秩序。</w:t>
      </w:r>
      <w:r>
        <w:rPr>
          <w:spacing w:val="0"/>
          <w:i w:val="0"/>
          <w:b w:val="0"/>
          <w:color w:val="auto"/>
          <w:sz w:val="24"/>
          <w:szCs w:val="24"/>
          <w:caps/>
          <w:rFonts w:ascii="宋体" w:eastAsia="宋体" w:hAnsi="宋体" w:cs="宋体" w:hint="eastAsia"/>
          <w:lang w:eastAsia="zh-CN" w:val="en-US"/>
        </w:rPr>
        <w:t>如有违反，无条件接受相关部门的处罚；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2、我方在此声明，本次招标投标活动中申报的所有资料都是真实、准确完整</w:t>
      </w:r>
      <w:r>
        <w:rPr>
          <w:spacing w:val="0"/>
          <w:i w:val="0"/>
          <w:b w:val="0"/>
          <w:color w:val="auto"/>
          <w:sz w:val="24"/>
          <w:szCs w:val="24"/>
          <w:caps/>
          <w:rFonts w:ascii="宋体" w:eastAsia="宋体" w:hAnsi="宋体" w:cs="宋体" w:hint="eastAsia"/>
          <w:lang w:eastAsia="zh-CN" w:val="en-US"/>
        </w:rPr>
        <w:t>的，如发现提供虚假资料，或与事实不符而导致投标无效，甚至造成任何法律</w:t>
      </w:r>
      <w:r>
        <w:rPr>
          <w:spacing w:val="0"/>
          <w:i w:val="0"/>
          <w:b w:val="0"/>
          <w:color w:val="auto"/>
          <w:sz w:val="24"/>
          <w:szCs w:val="24"/>
          <w:caps/>
          <w:rFonts w:ascii="宋体" w:eastAsia="宋体" w:hAnsi="宋体" w:cs="宋体" w:hint="eastAsia"/>
          <w:lang w:eastAsia="zh-CN" w:val="en-US"/>
        </w:rPr>
        <w:t>和经济职责，完全由我方负责；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3、我方在本次投标活动中绝无资质挂靠、串标、围标情形，若经贵方查出，</w:t>
      </w:r>
      <w:r>
        <w:rPr>
          <w:spacing w:val="0"/>
          <w:i w:val="0"/>
          <w:b w:val="0"/>
          <w:color w:val="auto"/>
          <w:sz w:val="24"/>
          <w:szCs w:val="24"/>
          <w:caps/>
          <w:rFonts w:ascii="宋体" w:eastAsia="宋体" w:hAnsi="宋体" w:cs="宋体" w:hint="eastAsia"/>
          <w:lang w:eastAsia="zh-CN" w:val="en-US"/>
        </w:rPr>
        <w:t>立即取消我方投标资格并承担响应的法律职责；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4、我方承诺在中标后不将招标项目转包、分包。否则，同意被取消中标资格，</w:t>
      </w:r>
      <w:r>
        <w:rPr>
          <w:spacing w:val="0"/>
          <w:i w:val="0"/>
          <w:b w:val="0"/>
          <w:color w:val="auto"/>
          <w:sz w:val="24"/>
          <w:szCs w:val="24"/>
          <w:caps/>
          <w:rFonts w:ascii="宋体" w:eastAsia="宋体" w:hAnsi="宋体" w:cs="宋体" w:hint="eastAsia"/>
          <w:lang w:eastAsia="zh-CN" w:val="en-US"/>
        </w:rPr>
        <w:t>并愿意承担任何处罚。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5、我方服从招标文件规定的时间安排，遵守招标有关会议现场纪律。否则，</w:t>
      </w:r>
      <w:r>
        <w:rPr>
          <w:spacing w:val="0"/>
          <w:i w:val="0"/>
          <w:b w:val="0"/>
          <w:color w:val="auto"/>
          <w:sz w:val="24"/>
          <w:szCs w:val="24"/>
          <w:caps/>
          <w:rFonts w:ascii="宋体" w:eastAsia="宋体" w:hAnsi="宋体" w:cs="宋体" w:hint="eastAsia"/>
          <w:lang w:eastAsia="zh-CN" w:val="en-US"/>
        </w:rPr>
        <w:t>同意被废除投标资格并理解处罚。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6、保证投标文件不存在低于成本的恶意报价行为，也不存在恶意抬高报价行</w:t>
      </w:r>
      <w:r>
        <w:rPr>
          <w:spacing w:val="0"/>
          <w:i w:val="0"/>
          <w:b w:val="0"/>
          <w:color w:val="auto"/>
          <w:sz w:val="24"/>
          <w:szCs w:val="24"/>
          <w:caps/>
          <w:rFonts w:ascii="宋体" w:eastAsia="宋体" w:hAnsi="宋体" w:cs="宋体" w:hint="eastAsia"/>
          <w:lang w:eastAsia="zh-CN" w:val="en-US"/>
        </w:rPr>
        <w:t>为。</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7.我方一旦中标，将按规定及时与贵单位签订合同。</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投标人名称：(盖公章)</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法定代表人(或授权代理人)：(签字)</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 xml:space="preserve">日期：   年    月    日</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4"/>
        </w:numPr>
        <w:jc w:val="both"/>
        <w:spacing w:lineRule="auto" w:line="360"/>
        <w:rPr>
          <w:b w:val="0"/>
          <w:color w:val="000000"/>
          <w:sz w:val="32"/>
          <w:szCs w:val="32"/>
          <w:rFonts w:ascii="黑体" w:eastAsia="黑体" w:hAnsi="黑体" w:cs="黑体" w:hint="eastAsia"/>
          <w:lang w:bidi="ar-SA" w:eastAsia="zh-CN" w:val="en-US"/>
        </w:rPr>
      </w:pPr>
      <w:r>
        <w:rPr>
          <w:b w:val="0"/>
          <w:color w:val="000000"/>
          <w:sz w:val="32"/>
          <w:szCs w:val="32"/>
          <w:rFonts w:ascii="黑体" w:eastAsia="黑体" w:hAnsi="黑体" w:cs="黑体" w:hint="eastAsia"/>
          <w:lang w:bidi="ar-SA" w:eastAsia="zh-CN" w:val="en-US"/>
        </w:rPr>
        <w:t>开标一览表</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r>
        <w:rPr>
          <w:b w:val="0"/>
          <w:color w:val="000000"/>
          <w:sz w:val="32"/>
          <w:szCs w:val="32"/>
          <w:rFonts w:ascii="宋体" w:eastAsia="宋体" w:hAnsi="宋体" w:cs="宋体" w:hint="eastAsia"/>
          <w:lang w:bidi="ar-SA" w:eastAsia="zh-CN" w:val="en-US"/>
        </w:rPr>
        <w:t>开标一览表</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投标人名称：</w:t>
      </w:r>
    </w:p>
    <w:p>
      <w:pPr>
        <w:spacing w:lineRule="auto" w:line="360"/>
        <w:rPr>
          <w:b w:val="1"/>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项目名称：</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3984"/>
        <w:gridCol w:w="2520"/>
        <w:gridCol w:w="2018"/>
      </w:tblGrid>
      <w:tr>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投标总报价（元）</w:t>
            </w:r>
          </w:p>
        </w:tc>
        <w:tc>
          <w:tcPr>
            <w:tcW w:type="dxa" w:w="2520"/>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交付使用时间</w:t>
            </w:r>
          </w:p>
        </w:tc>
        <w:tc>
          <w:tcPr>
            <w:tcW w:type="dxa" w:w="2018"/>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质保期（年）</w:t>
            </w:r>
          </w:p>
        </w:tc>
      </w:tr>
      <w:tr>
        <w:trPr>
          <w:trHeight w:hRule="atleast" w:val="1154"/>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大写：</w:t>
            </w:r>
          </w:p>
        </w:tc>
        <w:tc>
          <w:tcPr>
            <w:tcW w:type="dxa" w:w="2520"/>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c>
          <w:tcPr>
            <w:tcW w:type="dxa" w:w="2018"/>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r>
      <w:tr>
        <w:trPr>
          <w:trHeight w:hRule="atleast" w:val="1149"/>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小写：</w:t>
            </w:r>
          </w:p>
        </w:tc>
        <w:tc>
          <w:tcPr>
            <w:tcW w:type="dxa" w:w="2520"/>
            <w:vAlign w:val="center"/>
            <w:vMerge/>
          </w:tcPr>
          <w:p/>
        </w:tc>
        <w:tc>
          <w:tcPr>
            <w:tcW w:type="dxa" w:w="2018"/>
            <w:vAlign w:val="center"/>
            <w:vMerge/>
          </w:tcPr>
          <w:p/>
        </w:tc>
      </w:tr>
    </w:tbl>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说明：1.所有价格均系用人民币表示，单位为元。</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2.价格应按照“响应文件投标人报价”的要求报价。</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3.格式、内容和签署、盖章必须完整。</w:t>
      </w:r>
    </w:p>
    <w:p>
      <w:pPr>
        <w:spacing w:lineRule="auto" w:line="360"/>
        <w:ind w:left="1400" w:hanging="120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 xml:space="preserve">      4.《开标一览表》中所填写内容与投标文件中内容不一致的，以开标一</w:t>
      </w:r>
      <w:r>
        <w:rPr>
          <w:b w:val="0"/>
          <w:color w:val="000000"/>
          <w:sz w:val="24"/>
          <w:szCs w:val="24"/>
          <w:rFonts w:ascii="宋体" w:eastAsia="宋体" w:hAnsi="宋体" w:cs="宋体" w:hint="eastAsia"/>
          <w:lang w:bidi="ar-SA" w:eastAsia="zh-CN" w:val="en-US"/>
        </w:rPr>
        <w:t>览表为准。</w:t>
      </w: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法定代表人或法人授权代表（签字）：</w:t>
      </w:r>
    </w:p>
    <w:p>
      <w:pPr>
        <w:spacing w:lineRule="auto" w:line="360"/>
        <w:ind w:firstLine="600"/>
        <w:rPr>
          <w:b w:val="0"/>
          <w:color w:val="000000"/>
          <w:sz w:val="24"/>
          <w:szCs w:val="24"/>
          <w:rFonts w:ascii="宋体" w:eastAsia="宋体" w:hAnsi="宋体" w:cs="宋体" w:hint="eastAsia"/>
          <w:lang w:bidi="ar-SA" w:eastAsia="zh-CN" w:val="en-US"/>
        </w:rPr>
      </w:pPr>
    </w:p>
    <w:p>
      <w:pPr>
        <w:spacing w:lineRule="auto" w:line="360"/>
        <w:ind w:firstLine="170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年     月     日</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r>
        <w:rPr>
          <w:b w:val="1"/>
          <w:color w:val="000000"/>
          <w:sz w:val="32"/>
          <w:szCs w:val="32"/>
          <w:rFonts w:asciiTheme="majorHAnsi" w:eastAsiaTheme="majorEastAsia" w:hAnsiTheme="majorHAnsi" w:cstheme="minorBidi" w:hint="eastAsia"/>
          <w:lang w:bidi="ar-SA" w:eastAsia="zh-CN" w:val="en-US"/>
        </w:rPr>
        <w:t>分项报价表</w:t>
      </w:r>
      <w:r>
        <w:rPr>
          <w:b w:val="1"/>
          <w:color w:val="000000"/>
          <w:sz w:val="32"/>
          <w:szCs w:val="32"/>
          <w:rFonts w:asciiTheme="majorHAnsi" w:eastAsiaTheme="majorEastAsia" w:hAnsiTheme="majorHAnsi" w:cstheme="minorBidi" w:hint="eastAsia"/>
          <w:lang w:bidi="ar-SA" w:eastAsia="zh-CN" w:val="en-US"/>
        </w:rPr>
        <w:t>（如有）</w:t>
      </w:r>
    </w:p>
    <w:p>
      <w:pPr>
        <w:spacing w:lineRule="auto" w:line="360"/>
        <w:rPr>
          <w:b w:val="1"/>
          <w:color w:val="000000"/>
          <w:sz w:val="32"/>
          <w:szCs w:val="32"/>
          <w:rFonts w:asciiTheme="majorHAnsi" w:eastAsiaTheme="majorEastAsia" w:hAnsiTheme="majorHAnsi" w:cstheme="minorBidi" w:hint="default"/>
          <w:lang w:bidi="ar-SA" w:eastAsia="zh-CN" w:val="en-US"/>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jc w:val="left"/>
        <w:spacing w:lineRule="auto" w:line="360"/>
        <w:rPr>
          <w:b w:val="1"/>
          <w:color w:val="000000"/>
          <w:sz w:val="24"/>
          <w:szCs w:val="24"/>
          <w:rFonts w:ascii="宋体" w:eastAsia="宋体" w:hAnsi="宋体" w:hint="eastAsia"/>
        </w:rPr>
      </w:pPr>
      <w:r>
        <w:rPr>
          <w:b w:val="1"/>
          <w:color w:val="000000"/>
          <w:sz w:val="24"/>
          <w:szCs w:val="24"/>
          <w:rFonts w:ascii="宋体" w:eastAsia="宋体" w:hAnsi="宋体" w:hint="eastAsia"/>
          <w:lang w:eastAsia="zh-CN" w:val="en-US"/>
        </w:rPr>
        <w:t>三、</w:t>
      </w:r>
      <w:r>
        <w:rPr>
          <w:b w:val="1"/>
          <w:color w:val="000000"/>
          <w:sz w:val="24"/>
          <w:szCs w:val="24"/>
          <w:rFonts w:ascii="宋体" w:eastAsia="宋体" w:hAnsi="宋体" w:hint="eastAsia"/>
          <w:lang w:eastAsia="zh-CN"/>
        </w:rPr>
        <w:t>报名</w:t>
      </w:r>
      <w:r>
        <w:rPr>
          <w:b w:val="1"/>
          <w:color w:val="000000"/>
          <w:sz w:val="24"/>
          <w:szCs w:val="24"/>
          <w:rFonts w:ascii="宋体" w:eastAsia="宋体" w:hAnsi="宋体" w:hint="eastAsia"/>
          <w:lang w:eastAsia="zh-CN"/>
        </w:rPr>
        <w:t>项目</w:t>
      </w:r>
      <w:r>
        <w:rPr>
          <w:b w:val="1"/>
          <w:color w:val="000000"/>
          <w:sz w:val="24"/>
          <w:szCs w:val="24"/>
          <w:rFonts w:ascii="宋体" w:eastAsia="宋体" w:hAnsi="宋体" w:hint="eastAsia"/>
        </w:rPr>
        <w:t>情况介绍表</w:t>
      </w:r>
      <w:r>
        <w:rPr>
          <w:b w:val="1"/>
          <w:color w:val="000000"/>
          <w:sz w:val="24"/>
          <w:szCs w:val="24"/>
          <w:rFonts w:ascii="宋体" w:eastAsia="宋体" w:hAnsi="宋体" w:hint="eastAsia"/>
        </w:rPr>
        <w:t>（如有）</w:t>
      </w:r>
    </w:p>
    <w:p>
      <w:pPr>
        <w:rPr>
          <w:sz w:val="24"/>
          <w:szCs w:val="24"/>
          <w:rFonts w:ascii="宋体" w:eastAsia="宋体" w:hAnsi="宋体"/>
          <w:lang w:val="zh-CN"/>
        </w:rPr>
      </w:pPr>
    </w:p>
    <w:p>
      <w:pPr>
        <w:jc w:val="center"/>
        <w:spacing w:lineRule="auto" w:line="240" w:before="0" w:after="0"/>
        <w:ind w:left="0" w:right="0" w:firstLine="0"/>
        <w:rPr/>
      </w:pPr>
    </w:p>
    <w:p>
      <w:pPr>
        <w:rPr/>
      </w:pPr>
    </w:p>
    <w:p>
      <w:pPr>
        <w:rPr>
          <w:sz w:val="24"/>
          <w:szCs w:val="24"/>
          <w:rFonts w:ascii="宋体" w:eastAsia="宋体" w:hAnsi="宋体"/>
          <w:lang w:val="zh-CN"/>
        </w:rPr>
      </w:pPr>
      <w:r>
        <w:br w:type="page"/>
      </w:r>
    </w:p>
    <w:p>
      <w:pPr>
        <w:spacing w:lineRule="auto" w:line="360"/>
        <w:rPr>
          <w:b w:val="0"/>
          <w:color w:val="000000"/>
          <w:sz w:val="32"/>
          <w:szCs w:val="32"/>
          <w:rFonts w:ascii="黑体" w:eastAsia="黑体" w:hAnsi="黑体" w:cs="黑体" w:hint="eastAsia"/>
          <w:lang w:bidi="ar-SA" w:eastAsia="zh-CN" w:val="en-US"/>
        </w:rPr>
      </w:pPr>
      <w:r>
        <w:rPr>
          <w:b w:val="1"/>
          <w:color w:val="000000"/>
          <w:sz w:val="32"/>
          <w:szCs w:val="32"/>
          <w:rFonts w:asciiTheme="majorHAnsi" w:eastAsiaTheme="majorEastAsia" w:hAnsiTheme="majorHAnsi" w:cstheme="minorBidi" w:hint="eastAsia"/>
          <w:lang w:bidi="ar-SA" w:eastAsia="zh-CN" w:val="en-US"/>
        </w:rPr>
        <w:t>四、</w:t>
      </w:r>
      <w:r>
        <w:rPr>
          <w:b w:val="0"/>
          <w:color w:val="000000"/>
          <w:sz w:val="32"/>
          <w:szCs w:val="32"/>
          <w:rFonts w:ascii="黑体" w:eastAsia="黑体" w:hAnsi="黑体" w:cs="黑体" w:hint="eastAsia"/>
          <w:lang w:bidi="ar-SA" w:eastAsia="zh-CN" w:val="en-US"/>
        </w:rPr>
        <w:t>授权委托人身份证明</w:t>
      </w:r>
    </w:p>
    <w:p>
      <w:pPr>
        <w:jc w:val="center"/>
        <w:spacing w:lineRule="auto" w:line="360"/>
        <w:ind w:firstLine="420"/>
        <w:rPr>
          <w:sz w:val="24"/>
          <w:szCs w:val="24"/>
          <w:rFonts w:ascii="宋体" w:eastAsia="宋体" w:hAnsi="宋体"/>
        </w:rPr>
      </w:pPr>
    </w:p>
    <w:p>
      <w:pPr>
        <w:jc w:val="center"/>
        <w:spacing w:lineRule="auto" w:line="360"/>
        <w:ind w:firstLine="420"/>
        <w:rPr>
          <w:sz w:val="24"/>
          <w:szCs w:val="24"/>
          <w:rFonts w:ascii="宋体" w:eastAsia="宋体" w:hAnsi="宋体"/>
        </w:rPr>
      </w:pPr>
      <w:r>
        <w:rPr>
          <w:sz w:val="24"/>
          <w:szCs w:val="24"/>
          <w:rFonts w:ascii="宋体" w:eastAsia="宋体" w:hAnsi="宋体"/>
        </w:rPr>
        <w:t>授权委托人身份证明</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鄂尔多斯市中心医院：</w:t>
      </w:r>
    </w:p>
    <w:p>
      <w:pPr>
        <w:spacing w:lineRule="auto" w:line="360"/>
        <w:ind w:firstLine="200"/>
        <w:rPr>
          <w:sz w:val="24"/>
          <w:szCs w:val="24"/>
          <w:rFonts w:ascii="宋体" w:eastAsia="宋体" w:hAnsi="宋体" w:hint="default"/>
          <w:lang w:eastAsia="zh-CN" w:val="en-US"/>
        </w:rPr>
      </w:pPr>
      <w:r>
        <w:rPr>
          <w:sz w:val="24"/>
          <w:szCs w:val="24"/>
          <w:rFonts w:ascii="宋体" w:eastAsia="宋体" w:hAnsi="宋体" w:hint="eastAsia"/>
          <w:lang w:eastAsia="zh-CN" w:val="en-US"/>
        </w:rPr>
        <w:t>兹委托我单位</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（姓名）参加贵单位组织的</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项目名</w:t>
      </w:r>
      <w:r>
        <w:rPr>
          <w:sz w:val="24"/>
          <w:szCs w:val="24"/>
          <w:rFonts w:ascii="宋体" w:eastAsia="宋体" w:hAnsi="宋体" w:hint="eastAsia"/>
          <w:lang w:eastAsia="zh-CN" w:val="en-US"/>
        </w:rPr>
        <w:t>称),委托人全权代表我单位处理本项目的报名、投标等工作。我单位对委托代理</w:t>
      </w:r>
      <w:r>
        <w:rPr>
          <w:sz w:val="24"/>
          <w:szCs w:val="24"/>
          <w:rFonts w:ascii="宋体" w:eastAsia="宋体" w:hAnsi="宋体" w:hint="eastAsia"/>
          <w:lang w:eastAsia="zh-CN" w:val="en-US"/>
        </w:rPr>
        <w:t>人签署的内容负全部责任。签署的文件等内容不因授权的撤销而失效，委托人无</w:t>
      </w:r>
      <w:r>
        <w:rPr>
          <w:sz w:val="24"/>
          <w:szCs w:val="24"/>
          <w:rFonts w:ascii="宋体" w:eastAsia="宋体" w:hAnsi="宋体" w:hint="eastAsia"/>
          <w:lang w:eastAsia="zh-CN" w:val="en-US"/>
        </w:rPr>
        <w:t>转委托权。特此委托。</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 xml:space="preserve">    </w:t>
      </w:r>
    </w:p>
    <w:p>
      <w:pPr>
        <w:spacing w:lineRule="auto" w:line="360"/>
        <w:tabs>
          <w:tab w:val="left" w:pos="5046"/>
        </w:tabs>
        <w:rPr>
          <w:sz w:val="24"/>
          <w:szCs w:val="24"/>
          <w:rFonts w:ascii="宋体" w:eastAsia="宋体" w:hAnsi="宋体" w:hint="eastAsia"/>
          <w:lang w:eastAsia="zh-CN"/>
        </w:rPr>
      </w:pPr>
      <w:r>
        <w:rPr>
          <w:sz w:val="20"/>
        </w:rPr>
        <mc:AlternateContent>
          <mc:Choice Requires="wps">
            <w:drawing>
              <wp:anchor distT="0" distB="0" distL="114300" distR="114300" simplePos="0" relativeHeight="251624973" behindDoc="0" locked="0" layoutInCell="1" allowOverlap="1">
                <wp:simplePos x="0" y="0"/>
                <wp:positionH relativeFrom="column">
                  <wp:posOffset>3042290</wp:posOffset>
                </wp:positionH>
                <wp:positionV relativeFrom="paragraph">
                  <wp:posOffset>40010</wp:posOffset>
                </wp:positionV>
                <wp:extent cx="2343150" cy="1447165"/>
                <wp:effectExtent l="4445" t="5080" r="14605" b="14605"/>
                <wp:wrapNone/>
                <wp:docPr id="2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46325" cy="145034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2" style="position:absolute;left:0;margin-left:240pt;mso-position-horizontal:absolute;mso-position-horizontal-relative:text;margin-top:3pt;mso-position-vertical:absolute;mso-position-vertical-relative:text;width:184.7pt;height:114.1pt;z-index:251624973" coordsize="2345690,1449705" path="m,l2345690,,2345690,1449705,,144970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v:textbox>
              </v:shape>
            </w:pict>
          </mc:Fallback>
        </mc:AlternateContent>
      </w:r>
      <w:r>
        <w:rPr>
          <w:sz w:val="20"/>
        </w:rPr>
        <mc:AlternateContent>
          <mc:Choice Requires="wps">
            <w:drawing>
              <wp:anchor distT="0" distB="0" distL="114300" distR="114300" simplePos="0" relativeHeight="251624971" behindDoc="0" locked="0" layoutInCell="1" allowOverlap="1">
                <wp:simplePos x="0" y="0"/>
                <wp:positionH relativeFrom="column">
                  <wp:posOffset>-24770</wp:posOffset>
                </wp:positionH>
                <wp:positionV relativeFrom="paragraph">
                  <wp:posOffset>27945</wp:posOffset>
                </wp:positionV>
                <wp:extent cx="2428240" cy="1486535"/>
                <wp:effectExtent l="4445" t="4445" r="5715" b="13970"/>
                <wp:wrapNone/>
                <wp:docPr id="2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31415" cy="148971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3" style="position:absolute;left:0;margin-left:-2pt;mso-position-horizontal:absolute;mso-position-horizontal-relative:text;margin-top:2pt;mso-position-vertical:absolute;mso-position-vertical-relative:text;width:191.4pt;height:117.2pt;z-index:251624971" coordsize="2430780,1489075" path="m,l2430780,,2430780,1489075,,1489075xe" strokecolor="#000000" o:allowoverlap="1" strokeweight="0.50pt" fillcolor="#ffffff" filled="t">
                <v:textbo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v:textbox>
              </v:shape>
            </w:pict>
          </mc:Fallback>
        </mc:AlternateContent>
      </w:r>
      <w:r>
        <w:rPr>
          <w:sz w:val="24"/>
          <w:szCs w:val="24"/>
          <w:rFonts w:ascii="宋体" w:eastAsia="宋体" w:hAnsi="宋体" w:hint="eastAsia"/>
          <w:lang w:eastAsia="zh-CN"/>
        </w:rPr>
        <w:tab/>
      </w:r>
    </w:p>
    <w:p>
      <w:pPr>
        <w:spacing w:lineRule="auto" w:line="360"/>
        <w:rPr>
          <w:sz w:val="24"/>
          <w:szCs w:val="24"/>
          <w:rFonts w:ascii="宋体" w:eastAsia="宋体" w:hAnsi="宋体"/>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r>
        <w:rPr>
          <w:sz w:val="20"/>
        </w:rPr>
        <mc:AlternateContent>
          <mc:Choice Requires="wps">
            <w:drawing>
              <wp:anchor distT="0" distB="0" distL="114300" distR="114300" simplePos="0" relativeHeight="251624974" behindDoc="0" locked="0" layoutInCell="1" allowOverlap="1">
                <wp:simplePos x="0" y="0"/>
                <wp:positionH relativeFrom="column">
                  <wp:posOffset>3032764</wp:posOffset>
                </wp:positionH>
                <wp:positionV relativeFrom="paragraph">
                  <wp:posOffset>45089</wp:posOffset>
                </wp:positionV>
                <wp:extent cx="2371725" cy="1476375"/>
                <wp:effectExtent l="4445" t="4445" r="5080" b="5080"/>
                <wp:wrapNone/>
                <wp:docPr id="2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74900" cy="147955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4" style="position:absolute;left:0;margin-left:239pt;mso-position-horizontal:absolute;mso-position-horizontal-relative:text;margin-top:4pt;mso-position-vertical:absolute;mso-position-vertical-relative:text;width:186.9pt;height:116.4pt;z-index:251624974" coordsize="2374265,1478915" path="m,l2374265,,2374265,1478915,,147891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v:textbox>
              </v:shape>
            </w:pict>
          </mc:Fallback>
        </mc:AlternateContent>
      </w:r>
      <w:r>
        <w:rPr>
          <w:sz w:val="20"/>
        </w:rPr>
        <mc:AlternateContent>
          <mc:Choice Requires="wps">
            <w:drawing>
              <wp:anchor distT="0" distB="0" distL="114300" distR="114300" simplePos="0" relativeHeight="251624972" behindDoc="0" locked="0" layoutInCell="1" allowOverlap="1">
                <wp:simplePos x="0" y="0"/>
                <wp:positionH relativeFrom="column">
                  <wp:posOffset>-24770</wp:posOffset>
                </wp:positionH>
                <wp:positionV relativeFrom="paragraph">
                  <wp:posOffset>24134</wp:posOffset>
                </wp:positionV>
                <wp:extent cx="2419350" cy="1486535"/>
                <wp:effectExtent l="4445" t="4445" r="14605" b="13970"/>
                <wp:wrapNone/>
                <wp:docPr id="2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22525" cy="148971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5" style="position:absolute;left:0;margin-left:-2pt;mso-position-horizontal:absolute;mso-position-horizontal-relative:text;margin-top:2pt;mso-position-vertical:absolute;mso-position-vertical-relative:text;width:190.7pt;height:117.2pt;z-index:251624972" coordsize="2421890,1489075" path="m,l2421890,,2421890,1489075,,148907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v:textbox>
              </v:shape>
            </w:pict>
          </mc:Fallback>
        </mc:AlternateConten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rPr>
      </w:pPr>
      <w:r>
        <w:rPr>
          <w:sz w:val="24"/>
          <w:szCs w:val="24"/>
          <w:rFonts w:ascii="宋体" w:eastAsia="宋体" w:hAnsi="宋体" w:hint="eastAsia"/>
          <w:lang w:eastAsia="zh-CN" w:val="en-US"/>
        </w:rPr>
        <w:t>投标人</w:t>
      </w:r>
      <w:r>
        <w:rPr>
          <w:sz w:val="24"/>
          <w:szCs w:val="24"/>
          <w:rFonts w:ascii="宋体" w:eastAsia="宋体" w:hAnsi="宋体"/>
        </w:rPr>
        <w:t>：</w:t>
      </w:r>
      <w:r>
        <w:rPr>
          <w:sz w:val="24"/>
          <w:szCs w:val="24"/>
          <w:rFonts w:ascii="宋体" w:eastAsia="宋体" w:hAnsi="宋体" w:hint="eastAsia"/>
        </w:rPr>
        <w:t>____________________</w:t>
      </w:r>
      <w:r>
        <w:rPr>
          <w:sz w:val="24"/>
          <w:szCs w:val="24"/>
          <w:rFonts w:ascii="宋体" w:eastAsia="宋体" w:hAnsi="宋体"/>
        </w:rPr>
        <w:t>（盖单位章）</w:t>
      </w:r>
    </w:p>
    <w:p>
      <w:pPr>
        <w:spacing w:lineRule="auto" w:line="360"/>
        <w:rPr>
          <w:sz w:val="24"/>
          <w:szCs w:val="24"/>
          <w:rFonts w:ascii="宋体" w:eastAsia="宋体" w:hAnsi="宋体" w:hint="eastAsia"/>
          <w:lang w:eastAsia="zh-CN" w:val="en-US"/>
        </w:rPr>
      </w:pPr>
    </w:p>
    <w:p>
      <w:pPr>
        <w:spacing w:lineRule="auto" w:line="360"/>
        <w:rPr>
          <w:sz w:val="24"/>
          <w:szCs w:val="24"/>
          <w:u w:val="single"/>
          <w:rFonts w:ascii="宋体" w:eastAsia="宋体" w:hAnsi="宋体" w:hint="default"/>
          <w:lang w:eastAsia="zh-CN" w:val="en-US"/>
        </w:rPr>
      </w:pPr>
      <w:r>
        <w:rPr>
          <w:sz w:val="24"/>
          <w:szCs w:val="24"/>
          <w:rFonts w:ascii="宋体" w:eastAsia="宋体" w:hAnsi="宋体" w:hint="eastAsia"/>
          <w:lang w:eastAsia="zh-CN" w:val="en-US"/>
        </w:rPr>
        <w:t>法定代表人签字：</w:t>
      </w:r>
      <w:r>
        <w:rPr>
          <w:sz w:val="24"/>
          <w:szCs w:val="24"/>
          <w:u w:val="single"/>
          <w:rFonts w:ascii="宋体" w:eastAsia="宋体" w:hAnsi="宋体" w:hint="eastAsia"/>
          <w:lang w:eastAsia="zh-CN" w:val="en-US"/>
        </w:rPr>
        <w:t xml:space="preserve">             </w: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委托代理人签字：</w:t>
      </w:r>
      <w:r>
        <w:rPr>
          <w:sz w:val="24"/>
          <w:szCs w:val="24"/>
          <w:u w:val="single"/>
          <w:rFonts w:ascii="宋体" w:eastAsia="宋体" w:hAnsi="宋体" w:hint="eastAsia"/>
          <w:lang w:eastAsia="zh-CN" w:val="en-US"/>
        </w:rPr>
        <w:t xml:space="preserve">             </w:t>
      </w:r>
    </w:p>
    <w:p>
      <w:pPr>
        <w:spacing w:lineRule="auto" w:line="360"/>
        <w:rPr>
          <w:rFonts w:ascii="宋体" w:eastAsia="宋体" w:hAnsi="宋体"/>
        </w:rPr>
      </w:pPr>
      <w:r>
        <w:rPr>
          <w:sz w:val="24"/>
          <w:szCs w:val="24"/>
          <w:rFonts w:ascii="宋体" w:eastAsia="宋体" w:hAnsi="宋体" w:hint="eastAsia"/>
        </w:rPr>
        <w:t>______</w:t>
      </w:r>
      <w:r>
        <w:rPr>
          <w:sz w:val="24"/>
          <w:szCs w:val="24"/>
          <w:rFonts w:ascii="宋体" w:eastAsia="宋体" w:hAnsi="宋体"/>
        </w:rPr>
        <w:t>年</w:t>
      </w:r>
      <w:r>
        <w:rPr>
          <w:sz w:val="24"/>
          <w:szCs w:val="24"/>
          <w:rFonts w:ascii="宋体" w:eastAsia="宋体" w:hAnsi="宋体" w:hint="eastAsia"/>
        </w:rPr>
        <w:t>_____</w:t>
      </w:r>
      <w:r>
        <w:rPr>
          <w:sz w:val="24"/>
          <w:szCs w:val="24"/>
          <w:rFonts w:ascii="宋体" w:eastAsia="宋体" w:hAnsi="宋体"/>
        </w:rPr>
        <w:t>月</w:t>
      </w:r>
      <w:r>
        <w:rPr>
          <w:sz w:val="24"/>
          <w:szCs w:val="24"/>
          <w:rFonts w:ascii="宋体" w:eastAsia="宋体" w:hAnsi="宋体" w:hint="eastAsia"/>
        </w:rPr>
        <w:t>_____</w:t>
      </w:r>
      <w:r>
        <w:rPr>
          <w:sz w:val="24"/>
          <w:szCs w:val="24"/>
          <w:rFonts w:ascii="宋体" w:eastAsia="宋体" w:hAnsi="宋体"/>
        </w:rPr>
        <w:t>日</w:t>
      </w:r>
    </w:p>
    <w:p>
      <w:pPr>
        <w:bidi w:val="0"/>
        <w:jc w:val="left"/>
        <w:tabs>
          <w:tab w:val="left" w:pos="132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132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五、投标人基本情况表</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（营业执照复印件）</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六、提供具有独立承担民事责任的能力的证明材料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七、 提供具有良好的商业信誉和健全的财务会计制度的证明材料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八、 提供依法缴纳税收和社会保障资金的良好记录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九、 具有履行合同所必须的设备和专业技术能力的声明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我公司具备履行本次投标项目合同所必须的设备和专业技术能力。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特此声明。 </w:t>
      </w:r>
    </w:p>
    <w:p>
      <w:pPr>
        <w:bidi w:val="0"/>
        <w:numPr>
          <w:ilvl w:val="0"/>
          <w:numId w:val="0"/>
        </w:numPr>
        <w:jc w:val="left"/>
        <w:spacing w:lineRule="auto" w:line="360"/>
        <w:pageBreakBefore w:val="0"/>
        <w:ind w:left="0" w:right="0" w:firstLine="17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投标人名称：（加盖公章） </w:t>
      </w:r>
    </w:p>
    <w:p>
      <w:pPr>
        <w:bidi w:val="0"/>
        <w:numPr>
          <w:ilvl w:val="0"/>
          <w:numId w:val="0"/>
        </w:numPr>
        <w:jc w:val="left"/>
        <w:spacing w:lineRule="auto" w:line="360"/>
        <w:pageBreakBefore w:val="0"/>
        <w:ind w:left="0" w:right="0" w:firstLine="19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年   月   日</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十、业绩证明材料</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十一、参加政府采购前三年内在经营活动中无重大违法记录书面声</w:t>
      </w:r>
      <w:r>
        <w:rPr>
          <w:b w:val="1"/>
          <w:sz w:val="28"/>
          <w:szCs w:val="28"/>
          <w:rFonts w:ascii="宋体" w:eastAsia="宋体" w:hAnsi="宋体" w:cs="宋体" w:hint="eastAsia"/>
          <w:lang w:eastAsia="zh-CN" w:val="en-US"/>
        </w:rPr>
        <w:t xml:space="preserve">明 </w:t>
      </w:r>
    </w:p>
    <w:p>
      <w:pPr>
        <w:bidi w:val="0"/>
        <w:numPr>
          <w:ilvl w:val="0"/>
          <w:numId w:val="0"/>
        </w:numPr>
        <w:jc w:val="left"/>
        <w:spacing w:lineRule="auto" w:line="360"/>
        <w:pageBreakBefore w:val="0"/>
        <w:ind w:left="0" w:right="0" w:firstLine="0"/>
        <w:tabs>
          <w:tab w:val="left" w:pos="606"/>
        </w:tabs>
        <w:rPr>
          <w:i w:val="0"/>
          <w:b w:val="1"/>
          <w:sz w:val="28"/>
          <w:szCs w:val="28"/>
          <w:rFonts w:ascii="宋体" w:eastAsia="宋体" w:hAnsi="宋体" w:cs="宋体" w:hint="eastAsia"/>
          <w:lang w:eastAsia="zh-CN" w:val="en-US"/>
        </w:rPr>
        <w:wordWrap w:val="off"/>
        <w:snapToGrid w:val="on"/>
        <w:autoSpaceDE w:val="1"/>
        <w:autoSpaceDN w:val="1"/>
      </w:pPr>
      <w:r>
        <w:rPr>
          <w:i w:val="0"/>
          <w:b w:val="1"/>
          <w:sz w:val="28"/>
          <w:szCs w:val="28"/>
          <w:rFonts w:ascii="宋体" w:eastAsia="宋体" w:hAnsi="宋体" w:cs="宋体" w:hint="eastAsia"/>
          <w:lang w:eastAsia="zh-CN" w:val="en-US"/>
        </w:rPr>
        <w:t xml:space="preserve">十二、主要商务要求承诺书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我公司承诺可以完全满足本次采购项目的所有主要商务条款要求（如标的提</w:t>
      </w:r>
      <w:r>
        <w:rPr>
          <w:sz w:val="24"/>
          <w:szCs w:val="24"/>
          <w:rFonts w:ascii="宋体" w:eastAsia="宋体" w:hAnsi="宋体" w:cs="宋体" w:hint="eastAsia"/>
          <w:lang w:eastAsia="zh-CN" w:val="en-US"/>
        </w:rPr>
        <w:t xml:space="preserve">供的时间、标的提供的地点、投标有效期、 采购资金支付、验收要求、履约保</w:t>
      </w:r>
      <w:r>
        <w:rPr>
          <w:sz w:val="24"/>
          <w:szCs w:val="24"/>
          <w:rFonts w:ascii="宋体" w:eastAsia="宋体" w:hAnsi="宋体" w:cs="宋体" w:hint="eastAsia"/>
          <w:lang w:eastAsia="zh-CN" w:val="en-US"/>
        </w:rPr>
        <w:t xml:space="preserve">证金等）。若有不符合或未按承诺履行的，后果和责任自负。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如有优于招标文件主要商务要求的请在此承诺书中说明。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具体优于内容 （如标的提供的时间、地点，质保期等） 。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特此承诺。 </w:t>
      </w:r>
    </w:p>
    <w:p>
      <w:pPr>
        <w:bidi w:val="0"/>
        <w:numPr>
          <w:ilvl w:val="0"/>
          <w:numId w:val="0"/>
        </w:numPr>
        <w:jc w:val="left"/>
        <w:spacing w:lineRule="auto" w:line="360"/>
        <w:pageBreakBefore w:val="0"/>
        <w:ind w:left="0" w:right="0" w:firstLine="17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投标人名称：（加盖公章） </w:t>
      </w:r>
    </w:p>
    <w:p>
      <w:pPr>
        <w:bidi w:val="0"/>
        <w:numPr>
          <w:ilvl w:val="0"/>
          <w:numId w:val="0"/>
        </w:numPr>
        <w:jc w:val="left"/>
        <w:spacing w:lineRule="auto" w:line="360"/>
        <w:pageBreakBefore w:val="0"/>
        <w:ind w:left="0" w:right="0" w:firstLine="18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年    月   日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十三、技术偏离表 </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000" w:firstRow="0" w:lastRow="0" w:firstColumn="0" w:lastColumn="0" w:noHBand="0" w:noVBand="0"/>
        <w:tblLayout w:type="auto"/>
      </w:tblPr>
      <w:tblGrid>
        <w:gridCol w:w="1420"/>
        <w:gridCol w:w="1420"/>
        <w:gridCol w:w="1420"/>
        <w:gridCol w:w="1420"/>
        <w:gridCol w:w="1421"/>
        <w:gridCol w:w="1421"/>
      </w:tblGrid>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序号</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参数性质</w:t>
            </w:r>
            <w:r>
              <w:rPr>
                <w:sz w:val="24"/>
                <w:szCs w:val="24"/>
                <w:rFonts w:ascii="宋体" w:eastAsia="宋体" w:hAnsi="宋体" w:cs="宋体" w:hint="eastAsia"/>
                <w:lang w:eastAsia="zh-CN" w:val="en-US"/>
              </w:rPr>
              <w:t>（是否标</w:t>
            </w:r>
            <w:r>
              <w:rPr>
                <w:sz w:val="21"/>
                <w:szCs w:val="21"/>
                <w:rFonts w:ascii="宋体" w:eastAsia="宋体" w:hAnsi="宋体" w:cs="宋体" w:hint="eastAsia"/>
              </w:rPr>
              <w:t>*</w:t>
            </w:r>
            <w:r>
              <w:rPr>
                <w:sz w:val="24"/>
                <w:szCs w:val="24"/>
                <w:rFonts w:ascii="宋体" w:eastAsia="宋体" w:hAnsi="宋体" w:cs="宋体" w:hint="eastAsia"/>
                <w:lang w:eastAsia="zh-CN" w:val="en-US"/>
              </w:rPr>
              <w:t>）</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招标技术参</w:t>
            </w:r>
            <w:r>
              <w:rPr>
                <w:sz w:val="24"/>
                <w:szCs w:val="24"/>
                <w:rFonts w:ascii="宋体" w:eastAsia="宋体" w:hAnsi="宋体" w:cs="宋体" w:hint="eastAsia"/>
                <w:lang w:eastAsia="zh-CN" w:val="en-US"/>
              </w:rPr>
              <w:t>数要求</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投标人提供</w:t>
            </w:r>
            <w:r>
              <w:rPr>
                <w:sz w:val="24"/>
                <w:szCs w:val="24"/>
                <w:rFonts w:ascii="宋体" w:eastAsia="宋体" w:hAnsi="宋体" w:cs="宋体" w:hint="eastAsia"/>
                <w:lang w:eastAsia="zh-CN" w:val="en-US"/>
              </w:rPr>
              <w:t>相应内容</w:t>
            </w: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偏离程度</w:t>
            </w: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备注</w:t>
            </w: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1</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2</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3</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bl>
    <w:p>
      <w:pPr>
        <w:bidi w:val="0"/>
        <w:jc w:val="left"/>
        <w:spacing w:lineRule="auto" w:line="360"/>
        <w:pageBreakBefore w:val="0"/>
        <w:rPr>
          <w:sz w:val="24"/>
          <w:szCs w:val="24"/>
        </w:rPr>
        <w:wordWrap w:val="off"/>
        <w:snapToGrid w:val="on"/>
        <w:autoSpaceDE w:val="1"/>
        <w:autoSpaceDN w:val="1"/>
      </w:pPr>
      <w:r>
        <w:rPr>
          <w:color w:val="000000"/>
          <w:sz w:val="24"/>
          <w:szCs w:val="24"/>
          <w:rFonts w:ascii="宋体" w:eastAsia="宋体" w:hAnsi="宋体" w:cs="宋体" w:hint="eastAsia"/>
          <w:lang w:bidi="" w:eastAsia="zh-CN" w:val="en-US"/>
        </w:rPr>
        <w:t>说明：</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1.投标人应当如实填写上表“投标人提供响应内容”处内容，对招标文件提出</w:t>
      </w:r>
      <w:r>
        <w:rPr>
          <w:color w:val="000000"/>
          <w:sz w:val="24"/>
          <w:szCs w:val="24"/>
          <w:rFonts w:ascii="宋体" w:eastAsia="宋体" w:hAnsi="宋体" w:cs="宋体" w:hint="eastAsia"/>
          <w:lang w:bidi="" w:eastAsia="zh-CN" w:val="en-US"/>
        </w:rPr>
        <w:t xml:space="preserve">的要求和条件作出明确响应，并列明具体响应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数值或内容，只注明符合、满足等无具体内容表述的，将视为未实质性满足招</w:t>
      </w:r>
      <w:r>
        <w:rPr>
          <w:color w:val="000000"/>
          <w:sz w:val="24"/>
          <w:szCs w:val="24"/>
          <w:rFonts w:ascii="宋体" w:eastAsia="宋体" w:hAnsi="宋体" w:cs="宋体" w:hint="eastAsia"/>
          <w:lang w:bidi="" w:eastAsia="zh-CN" w:val="en-US"/>
        </w:rPr>
        <w:t xml:space="preserve">标文件要求。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 xml:space="preserve">2.“偏离程度”处可填写满足、响应或正偏离、负偏离。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 xml:space="preserve">3.“备注”处可填写偏离情况的具体说明。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十四、售后服务</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十五、相关认证</w:t>
      </w:r>
    </w:p>
    <w:p>
      <w:pPr>
        <w:bidi w:val="0"/>
        <w:numPr>
          <w:ilvl w:val="0"/>
          <w:numId w:val="0"/>
        </w:numPr>
        <w:jc w:val="left"/>
        <w:spacing w:lineRule="auto" w:line="360"/>
        <w:pageBreakBefore w:val="0"/>
        <w:ind w:left="0" w:right="0" w:firstLine="0"/>
        <w:tabs>
          <w:tab w:val="left" w:pos="606"/>
        </w:tabs>
        <w:rPr>
          <w:rFonts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十六、产品彩页</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十七、其他</w:t>
      </w: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（下方合同模板）</w:t>
      </w: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5"/>
        </w:numPr>
        <w:jc w:val="center"/>
        <w:tabs>
          <w:tab w:val="left" w:pos="60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合同模板</w:t>
      </w: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r>
        <w:rPr>
          <w:b w:val="1"/>
          <w:sz w:val="36"/>
          <w:szCs w:val="36"/>
          <w:rFonts w:ascii="宋体" w:eastAsia="宋体" w:hAnsi="宋体" w:hint="eastAsia"/>
          <w:lang w:eastAsia="zh-CN"/>
        </w:rPr>
        <w:t xml:space="preserve">  招标采购合同</w:t>
      </w:r>
    </w:p>
    <w:p>
      <w:pPr>
        <w:jc w:val="both"/>
        <w:spacing w:lineRule="exact" w:line="400" w:before="0" w:after="0"/>
        <w:ind w:left="0" w:firstLine="0"/>
        <w:rPr>
          <w:sz w:val="18"/>
          <w:szCs w:val="18"/>
          <w:rFonts w:ascii="Times New Roman" w:eastAsia="宋体" w:hAnsi="Times New Roman" w:hint="eastAsia"/>
          <w:lang w:eastAsia="zh-CN"/>
        </w:rPr>
        <w:snapToGrid w:val="on"/>
        <w:autoSpaceDE w:val="1"/>
        <w:autoSpaceDN w:val="1"/>
      </w:pPr>
    </w:p>
    <w:p>
      <w:pPr>
        <w:bidi w:val="0"/>
        <w:jc w:val="both"/>
        <w:spacing w:lineRule="auto" w:line="360" w:before="0" w:after="0"/>
        <w:pageBreakBefore w:val="0"/>
        <w:ind w:left="0" w:firstLine="0"/>
        <w:rPr>
          <w:sz w:val="24"/>
          <w:szCs w:val="24"/>
          <w:rFonts w:ascii="Times New Roman" w:eastAsia="宋体" w:hAnsi="Times New Roman" w:hint="eastAsia"/>
          <w:lang w:eastAsia="zh-CN"/>
        </w:rPr>
        <w:wordWrap w:val="off"/>
        <w:snapToGrid w:val="on"/>
        <w:autoSpaceDE w:val="1"/>
        <w:autoSpaceDN w:val="1"/>
      </w:pPr>
      <w:r>
        <w:rPr>
          <w:sz w:val="24"/>
          <w:szCs w:val="24"/>
          <w:rFonts w:ascii="Times New Roman" w:eastAsia="宋体" w:hAnsi="Times New Roman" w:hint="eastAsia"/>
          <w:lang w:eastAsia="zh-CN"/>
        </w:rPr>
        <w:t xml:space="preserve">合同编号：器械 [20</w:t>
      </w:r>
      <w:r>
        <w:rPr>
          <w:sz w:val="24"/>
          <w:szCs w:val="24"/>
          <w:rFonts w:ascii="Times New Roman" w:eastAsia="宋体" w:hAnsi="Times New Roman" w:hint="eastAsia"/>
          <w:lang w:eastAsia="zh-CN" w:val="en-US"/>
        </w:rPr>
        <w:t>20</w:t>
      </w:r>
      <w:r>
        <w:rPr>
          <w:sz w:val="24"/>
          <w:szCs w:val="24"/>
          <w:rFonts w:ascii="Times New Roman" w:eastAsia="宋体" w:hAnsi="Times New Roman" w:hint="eastAsia"/>
          <w:lang w:eastAsia="zh-CN"/>
        </w:rPr>
        <w:t>]</w:t>
      </w:r>
      <w:r>
        <w:rPr>
          <w:sz w:val="24"/>
          <w:szCs w:val="24"/>
          <w:u w:val="single"/>
          <w:rFonts w:ascii="Times New Roman" w:eastAsia="宋体" w:hAnsi="Times New Roman" w:hint="eastAsia"/>
          <w:lang w:eastAsia="zh-CN"/>
        </w:rPr>
        <w:t xml:space="preserve">    </w:t>
      </w:r>
      <w:r>
        <w:rPr>
          <w:sz w:val="24"/>
          <w:szCs w:val="24"/>
          <w:rFonts w:ascii="Times New Roman" w:eastAsia="宋体" w:hAnsi="Times New Roman" w:hint="eastAsia"/>
          <w:lang w:eastAsia="zh-CN"/>
        </w:rPr>
        <w:t>号。</w:t>
      </w:r>
    </w:p>
    <w:p>
      <w:pPr>
        <w:bidi w:val="0"/>
        <w:jc w:val="both"/>
        <w:spacing w:lineRule="auto" w:line="360" w:before="0" w:after="0"/>
        <w:pageBreakBefore w:val="0"/>
        <w:ind w:left="0" w:firstLine="0"/>
        <w:rPr>
          <w:sz w:val="28"/>
          <w:szCs w:val="28"/>
          <w:u w:val="single"/>
          <w:rFonts w:ascii="宋体" w:eastAsia="宋体" w:hAnsi="宋体" w:hint="eastAsia"/>
          <w:lang w:eastAsia="zh-CN"/>
        </w:rPr>
        <w:wordWrap w:val="off"/>
        <w:snapToGrid w:val="on"/>
        <w:autoSpaceDE w:val="1"/>
        <w:autoSpaceDN w:val="1"/>
      </w:pPr>
      <w:r>
        <w:rPr>
          <w:sz w:val="28"/>
          <w:szCs w:val="28"/>
          <w:rFonts w:ascii="宋体" w:eastAsia="宋体" w:hAnsi="宋体"/>
        </w:rPr>
        <w:t>甲方：</w:t>
      </w:r>
      <w:r>
        <w:rPr>
          <w:sz w:val="28"/>
          <w:szCs w:val="28"/>
          <w:u w:val="single"/>
          <w:rFonts w:ascii="宋体" w:eastAsia="宋体" w:hAnsi="宋体" w:hint="eastAsia"/>
          <w:lang w:eastAsia="zh-CN"/>
        </w:rPr>
        <w:t xml:space="preserve">鄂尔多斯市中心医院     </w:t>
      </w:r>
    </w:p>
    <w:p>
      <w:pPr>
        <w:bidi w:val="0"/>
        <w:jc w:val="both"/>
        <w:spacing w:lineRule="auto" w:line="360" w:before="0" w:after="0"/>
        <w:pageBreakBefore w:val="0"/>
        <w:ind w:left="0" w:firstLine="0"/>
        <w:rPr>
          <w:sz w:val="28"/>
          <w:szCs w:val="28"/>
          <w:u w:val="single"/>
          <w:rFonts w:ascii="宋体" w:eastAsia="宋体" w:hAnsi="宋体" w:hint="eastAsia"/>
          <w:lang w:eastAsia="zh-CN"/>
        </w:rPr>
        <w:wordWrap w:val="off"/>
        <w:snapToGrid w:val="on"/>
        <w:autoSpaceDE w:val="1"/>
        <w:autoSpaceDN w:val="1"/>
      </w:pPr>
      <w:r>
        <w:rPr>
          <w:sz w:val="28"/>
          <w:szCs w:val="28"/>
          <w:rFonts w:ascii="宋体" w:eastAsia="宋体" w:hAnsi="宋体"/>
        </w:rPr>
        <w:t>乙方：</w:t>
      </w:r>
      <w:r>
        <w:rPr>
          <w:sz w:val="28"/>
          <w:szCs w:val="28"/>
          <w:u w:val="single"/>
          <w:rFonts w:ascii="宋体" w:eastAsia="宋体" w:hAnsi="宋体" w:hint="eastAsia"/>
          <w:lang w:eastAsia="zh-CN"/>
        </w:rPr>
        <w:t xml:space="preserve">                       </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甲乙双方</w:t>
      </w:r>
      <w:r>
        <w:rPr>
          <w:sz w:val="28"/>
          <w:szCs w:val="28"/>
          <w:rFonts w:ascii="宋体" w:eastAsia="宋体" w:hAnsi="宋体" w:hint="eastAsia"/>
          <w:lang w:eastAsia="zh-CN"/>
        </w:rPr>
        <w:t>根据《中华人民共和国合同法》，在平等互利、</w:t>
      </w:r>
      <w:r>
        <w:rPr>
          <w:sz w:val="28"/>
          <w:szCs w:val="28"/>
          <w:rFonts w:ascii="宋体" w:eastAsia="宋体" w:hAnsi="宋体"/>
        </w:rPr>
        <w:t>协商一</w:t>
      </w:r>
      <w:r>
        <w:rPr>
          <w:sz w:val="28"/>
          <w:szCs w:val="28"/>
          <w:rFonts w:ascii="宋体" w:eastAsia="宋体" w:hAnsi="宋体"/>
        </w:rPr>
        <w:t>致</w:t>
      </w:r>
      <w:r>
        <w:rPr>
          <w:sz w:val="28"/>
          <w:szCs w:val="28"/>
          <w:rFonts w:ascii="宋体" w:eastAsia="宋体" w:hAnsi="宋体" w:hint="eastAsia"/>
          <w:lang w:eastAsia="zh-CN"/>
        </w:rPr>
        <w:t>的基础上</w:t>
      </w:r>
      <w:r>
        <w:rPr>
          <w:sz w:val="28"/>
          <w:szCs w:val="28"/>
          <w:rFonts w:ascii="宋体" w:eastAsia="宋体" w:hAnsi="宋体"/>
        </w:rPr>
        <w:t>，</w:t>
      </w:r>
      <w:r>
        <w:rPr>
          <w:sz w:val="28"/>
          <w:szCs w:val="28"/>
          <w:rFonts w:ascii="宋体" w:eastAsia="宋体" w:hAnsi="宋体" w:hint="eastAsia"/>
          <w:lang w:eastAsia="zh-CN"/>
        </w:rPr>
        <w:t>甲方同意向乙方购买如下医疗设备</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　　一</w:t>
      </w:r>
      <w:r>
        <w:rPr>
          <w:sz w:val="28"/>
          <w:szCs w:val="28"/>
          <w:rFonts w:ascii="宋体" w:eastAsia="宋体" w:hAnsi="宋体" w:hint="eastAsia"/>
          <w:lang w:eastAsia="zh-CN"/>
        </w:rPr>
        <w:t>、设备</w:t>
      </w:r>
      <w:r>
        <w:rPr>
          <w:sz w:val="28"/>
          <w:szCs w:val="28"/>
          <w:rFonts w:ascii="宋体" w:eastAsia="宋体" w:hAnsi="宋体"/>
        </w:rPr>
        <w:t>名称</w:t>
      </w:r>
      <w:r>
        <w:rPr>
          <w:sz w:val="28"/>
          <w:szCs w:val="28"/>
          <w:rFonts w:ascii="宋体" w:eastAsia="宋体" w:hAnsi="宋体" w:hint="eastAsia"/>
          <w:lang w:eastAsia="zh-CN"/>
        </w:rPr>
        <w:t>、规格</w:t>
      </w:r>
      <w:r>
        <w:rPr>
          <w:sz w:val="28"/>
          <w:szCs w:val="28"/>
          <w:rFonts w:ascii="宋体" w:eastAsia="宋体" w:hAnsi="宋体"/>
        </w:rPr>
        <w:t>型号</w:t>
      </w:r>
      <w:r>
        <w:rPr>
          <w:sz w:val="28"/>
          <w:szCs w:val="28"/>
          <w:rFonts w:ascii="宋体" w:eastAsia="宋体" w:hAnsi="宋体" w:hint="eastAsia"/>
          <w:lang w:eastAsia="zh-CN"/>
        </w:rPr>
        <w:t>、</w:t>
      </w:r>
      <w:r>
        <w:rPr>
          <w:sz w:val="28"/>
          <w:szCs w:val="28"/>
          <w:rFonts w:ascii="宋体" w:eastAsia="宋体" w:hAnsi="宋体"/>
        </w:rPr>
        <w:t>数量</w:t>
      </w:r>
      <w:r>
        <w:rPr>
          <w:sz w:val="28"/>
          <w:szCs w:val="28"/>
          <w:rFonts w:ascii="宋体" w:eastAsia="宋体" w:hAnsi="宋体" w:hint="eastAsia"/>
          <w:lang w:eastAsia="zh-CN"/>
        </w:rPr>
        <w:t>、</w:t>
      </w:r>
      <w:r>
        <w:rPr>
          <w:sz w:val="28"/>
          <w:szCs w:val="28"/>
          <w:rFonts w:ascii="宋体" w:eastAsia="宋体" w:hAnsi="宋体"/>
        </w:rPr>
        <w:t>价格</w:t>
      </w:r>
      <w:r>
        <w:rPr>
          <w:sz w:val="28"/>
          <w:szCs w:val="28"/>
          <w:rFonts w:ascii="宋体" w:eastAsia="宋体" w:hAnsi="宋体" w:hint="eastAsia"/>
          <w:lang w:eastAsia="zh-CN"/>
        </w:rPr>
        <w:t>：</w:t>
      </w:r>
    </w:p>
    <w:tbl>
      <w:tblID w:val="0"/>
      <w:tblPr>
        <w:tblCellMar>
          <w:left w:w="0" w:type="dxa"/>
          <w:top w:w="0" w:type="dxa"/>
          <w:right w:w="0" w:type="dxa"/>
          <w:bottom w:w="0" w:type="dxa"/>
        </w:tblCellMar>
        <w:tblW w:w="0" w:type="auto"/>
        <w:jc w:val="center"/>
        <w:tblLook w:val="000000" w:firstRow="0" w:lastRow="0" w:firstColumn="0" w:lastColumn="0" w:noHBand="0" w:noVBand="0"/>
        <w:tblLayout w:type="auto"/>
      </w:tblPr>
      <w:tblGrid>
        <w:gridCol w:w="515"/>
        <w:gridCol w:w="2068"/>
        <w:gridCol w:w="1417"/>
        <w:gridCol w:w="1441"/>
        <w:gridCol w:w="542"/>
        <w:gridCol w:w="627"/>
        <w:gridCol w:w="1490"/>
        <w:gridCol w:w="1567"/>
      </w:tblGrid>
      <w:tr>
        <w:trPr>
          <w:trHeight w:hRule="atleast" w:val="412"/>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序号</w:t>
            </w: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设备</w:t>
            </w:r>
            <w:r>
              <w:rPr>
                <w:sz w:val="24"/>
                <w:szCs w:val="24"/>
                <w:rFonts w:ascii="宋体" w:eastAsia="宋体" w:hAnsi="宋体"/>
              </w:rPr>
              <w:t>名称</w:t>
            </w: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品牌</w:t>
            </w: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规格型号</w:t>
            </w: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单位</w:t>
            </w: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数量</w:t>
            </w: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rPr>
              <w:t>单价</w:t>
            </w:r>
            <w:r>
              <w:rPr>
                <w:sz w:val="24"/>
                <w:szCs w:val="24"/>
                <w:rFonts w:ascii="宋体" w:eastAsia="宋体" w:hAnsi="宋体" w:hint="eastAsia"/>
                <w:lang w:eastAsia="zh-CN"/>
              </w:rPr>
              <w:t>（元）</w:t>
            </w: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金额（元）</w:t>
            </w: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r>
              <w:rPr>
                <w:sz w:val="24"/>
                <w:szCs w:val="24"/>
                <w:rFonts w:ascii="宋体" w:eastAsia="宋体" w:hAnsi="宋体"/>
              </w:rPr>
              <w:t>1</w:t>
            </w: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rPr>
              <w:t>合计（含税）</w:t>
            </w: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rHeight w:hRule="atleast" w:val="516"/>
        </w:trPr>
        <w:tc>
          <w:tcPr>
            <w:tcW w:type="dxa" w:w="515"/>
            <w:vAlign w:val="bottom"/>
            <w:tcBorders>
              <w:bottom w:val="single" w:color="000000" w:sz="6"/>
              <w:left w:val="single" w:color="000000" w:sz="6"/>
              <w:right w:val="single" w:color="000000" w:sz="6"/>
              <w:top w:val="single" w:color="000000" w:sz="6"/>
            </w:tcBorders>
          </w:tcPr>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9152"/>
            <w:vAlign w:val="bottom"/>
            <w:gridSpan w:val="7"/>
            <w:tcBorders>
              <w:bottom w:val="single" w:color="000000" w:sz="6"/>
              <w:left w:val="single" w:color="000000" w:sz="6"/>
              <w:right w:val="single" w:color="000000" w:sz="6"/>
              <w:top w:val="single" w:color="000000" w:sz="6"/>
            </w:tcBorders>
          </w:tcPr>
          <w:p>
            <w:pPr>
              <w:jc w:val="both"/>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大写：</w:t>
            </w:r>
          </w:p>
        </w:tc>
      </w:tr>
    </w:tbl>
    <w:p>
      <w:pPr>
        <w:jc w:val="both"/>
        <w:spacing w:lineRule="exact" w:line="440" w:before="0" w:after="0"/>
        <w:ind w:left="0" w:firstLine="200" w:leftChars="0"/>
        <w:rPr>
          <w:b w:val="1"/>
          <w:sz w:val="28"/>
          <w:szCs w:val="28"/>
          <w:rFonts w:ascii="宋体" w:eastAsia="宋体" w:hAnsi="宋体" w:hint="eastAsia"/>
          <w:lang w:eastAsia="zh-CN"/>
        </w:rPr>
        <w:snapToGrid w:val="on"/>
        <w:autoSpaceDE w:val="1"/>
        <w:autoSpaceDN w:val="1"/>
      </w:pPr>
      <w:r>
        <w:rPr>
          <w:b w:val="1"/>
          <w:sz w:val="28"/>
          <w:szCs w:val="28"/>
          <w:rFonts w:ascii="宋体" w:eastAsia="宋体" w:hAnsi="宋体" w:hint="eastAsia"/>
          <w:lang w:eastAsia="zh-CN"/>
        </w:rPr>
        <w:t>设备配置清单参见附表。</w:t>
      </w:r>
    </w:p>
    <w:p>
      <w:pPr>
        <w:jc w:val="both"/>
        <w:spacing w:lineRule="exact" w:line="440" w:before="0" w:after="0"/>
        <w:ind w:left="0" w:firstLine="200" w:leftChars="0"/>
        <w:rPr>
          <w:sz w:val="28"/>
          <w:szCs w:val="28"/>
          <w:rFonts w:ascii="宋体" w:eastAsia="宋体" w:hAnsi="宋体"/>
        </w:rPr>
        <w:snapToGrid w:val="on"/>
        <w:autoSpaceDE w:val="1"/>
        <w:autoSpaceDN w:val="1"/>
      </w:pPr>
      <w:r>
        <w:rPr>
          <w:sz w:val="28"/>
          <w:szCs w:val="28"/>
          <w:rFonts w:ascii="宋体" w:eastAsia="宋体" w:hAnsi="宋体"/>
        </w:rPr>
        <w:t>乙方保证所提供的所有设备</w:t>
      </w:r>
      <w:r>
        <w:rPr>
          <w:sz w:val="28"/>
          <w:szCs w:val="28"/>
          <w:rFonts w:ascii="宋体" w:eastAsia="宋体" w:hAnsi="宋体" w:hint="eastAsia"/>
          <w:lang w:eastAsia="zh-CN"/>
        </w:rPr>
        <w:t>应为原装</w:t>
      </w:r>
      <w:r>
        <w:rPr>
          <w:sz w:val="28"/>
          <w:szCs w:val="28"/>
          <w:rFonts w:ascii="宋体" w:eastAsia="宋体" w:hAnsi="宋体"/>
        </w:rPr>
        <w:t>全新</w:t>
      </w:r>
      <w:r>
        <w:rPr>
          <w:sz w:val="28"/>
          <w:szCs w:val="28"/>
          <w:rFonts w:ascii="宋体" w:eastAsia="宋体" w:hAnsi="宋体" w:hint="eastAsia"/>
          <w:lang w:eastAsia="zh-CN"/>
        </w:rPr>
        <w:t>产品</w:t>
      </w:r>
      <w:r>
        <w:rPr>
          <w:sz w:val="28"/>
          <w:szCs w:val="28"/>
          <w:rFonts w:ascii="宋体" w:eastAsia="宋体" w:hAnsi="宋体"/>
        </w:rPr>
        <w:t>，</w:t>
      </w:r>
      <w:r>
        <w:rPr>
          <w:sz w:val="28"/>
          <w:szCs w:val="28"/>
          <w:rFonts w:ascii="宋体" w:eastAsia="宋体" w:hAnsi="宋体" w:hint="eastAsia"/>
          <w:lang w:eastAsia="zh-CN"/>
        </w:rPr>
        <w:t>且符合上表中各项</w:t>
      </w:r>
      <w:r>
        <w:rPr>
          <w:sz w:val="28"/>
          <w:szCs w:val="28"/>
          <w:rFonts w:ascii="宋体" w:eastAsia="宋体" w:hAnsi="宋体" w:hint="eastAsia"/>
          <w:lang w:eastAsia="zh-CN"/>
        </w:rPr>
        <w:t>要求</w:t>
      </w:r>
      <w:r>
        <w:rPr>
          <w:sz w:val="28"/>
          <w:szCs w:val="28"/>
          <w:rFonts w:ascii="宋体" w:eastAsia="宋体" w:hAnsi="宋体"/>
        </w:rPr>
        <w:t>。</w:t>
      </w:r>
    </w:p>
    <w:p>
      <w:pPr>
        <w:jc w:val="both"/>
        <w:spacing w:lineRule="exact" w:line="440" w:before="0" w:after="0"/>
        <w:ind w:left="0" w:firstLine="200"/>
        <w:rPr>
          <w:sz w:val="28"/>
          <w:szCs w:val="28"/>
          <w:rFonts w:ascii="宋体" w:eastAsia="宋体" w:hAnsi="宋体" w:hint="eastAsia"/>
          <w:lang w:eastAsia="zh-CN"/>
        </w:rPr>
        <w:snapToGrid w:val="on"/>
        <w:autoSpaceDE w:val="1"/>
        <w:autoSpaceDN w:val="1"/>
      </w:pPr>
      <w:r>
        <w:rPr>
          <w:sz w:val="28"/>
          <w:szCs w:val="28"/>
          <w:rFonts w:ascii="宋体" w:eastAsia="宋体" w:hAnsi="宋体"/>
        </w:rPr>
        <w:t>二</w:t>
      </w:r>
      <w:r>
        <w:rPr>
          <w:sz w:val="28"/>
          <w:szCs w:val="28"/>
          <w:rFonts w:ascii="宋体" w:eastAsia="宋体" w:hAnsi="宋体" w:hint="eastAsia"/>
          <w:lang w:eastAsia="zh-CN"/>
        </w:rPr>
        <w:t>、</w:t>
      </w:r>
      <w:r>
        <w:rPr>
          <w:sz w:val="28"/>
          <w:szCs w:val="28"/>
          <w:rFonts w:ascii="宋体" w:eastAsia="宋体" w:hAnsi="宋体"/>
        </w:rPr>
        <w:t>质量标准</w:t>
      </w:r>
      <w:r>
        <w:rPr>
          <w:sz w:val="28"/>
          <w:szCs w:val="28"/>
          <w:rFonts w:ascii="宋体" w:eastAsia="宋体" w:hAnsi="宋体" w:hint="eastAsia"/>
          <w:lang w:eastAsia="zh-CN"/>
        </w:rPr>
        <w:t>要求：</w:t>
      </w:r>
    </w:p>
    <w:p>
      <w:pPr>
        <w:bidi w:val="0"/>
        <w:jc w:val="both"/>
        <w:spacing w:lineRule="auto" w:line="360" w:before="0" w:after="0"/>
        <w:pageBreakBefore w:val="0"/>
        <w:ind w:left="0" w:firstLine="200"/>
        <w:rPr>
          <w:sz w:val="28"/>
          <w:szCs w:val="28"/>
          <w:rFonts w:ascii="宋体" w:eastAsia="宋体" w:hAnsi="宋体"/>
        </w:rPr>
        <w:wordWrap w:val="off"/>
        <w:snapToGrid w:val="on"/>
        <w:autoSpaceDE w:val="1"/>
        <w:autoSpaceDN w:val="1"/>
      </w:pPr>
      <w:r>
        <w:rPr>
          <w:sz w:val="28"/>
          <w:szCs w:val="28"/>
          <w:rFonts w:ascii="宋体" w:eastAsia="宋体" w:hAnsi="宋体" w:hint="eastAsia"/>
          <w:lang w:eastAsia="zh-CN"/>
        </w:rPr>
        <w:t>乙方提供的产品应</w:t>
      </w:r>
      <w:r>
        <w:rPr>
          <w:sz w:val="28"/>
          <w:szCs w:val="28"/>
          <w:rFonts w:ascii="宋体" w:eastAsia="宋体" w:hAnsi="宋体"/>
        </w:rPr>
        <w:t>符合</w:t>
      </w:r>
      <w:r>
        <w:rPr>
          <w:sz w:val="28"/>
          <w:szCs w:val="28"/>
          <w:rFonts w:ascii="宋体" w:eastAsia="宋体" w:hAnsi="宋体" w:hint="eastAsia"/>
          <w:lang w:eastAsia="zh-CN"/>
        </w:rPr>
        <w:t>相关</w:t>
      </w:r>
      <w:r>
        <w:rPr>
          <w:sz w:val="28"/>
          <w:szCs w:val="28"/>
          <w:rFonts w:ascii="宋体" w:eastAsia="宋体" w:hAnsi="宋体"/>
        </w:rPr>
        <w:t>国家</w:t>
      </w:r>
      <w:r>
        <w:rPr>
          <w:sz w:val="28"/>
          <w:szCs w:val="28"/>
          <w:rFonts w:ascii="宋体" w:eastAsia="宋体" w:hAnsi="宋体" w:hint="eastAsia"/>
          <w:lang w:eastAsia="zh-CN"/>
        </w:rPr>
        <w:t>标准或行业标准，以及招标</w:t>
      </w:r>
      <w:r>
        <w:rPr>
          <w:sz w:val="28"/>
          <w:szCs w:val="28"/>
          <w:rFonts w:ascii="宋体" w:eastAsia="宋体" w:hAnsi="宋体"/>
        </w:rPr>
        <w:t>技术</w:t>
      </w:r>
      <w:r>
        <w:rPr>
          <w:sz w:val="28"/>
          <w:szCs w:val="28"/>
          <w:rFonts w:ascii="宋体" w:eastAsia="宋体" w:hAnsi="宋体" w:hint="eastAsia"/>
          <w:lang w:eastAsia="zh-CN"/>
        </w:rPr>
        <w:t>参</w:t>
      </w:r>
      <w:r>
        <w:rPr>
          <w:sz w:val="28"/>
          <w:szCs w:val="28"/>
          <w:rFonts w:ascii="宋体" w:eastAsia="宋体" w:hAnsi="宋体" w:hint="eastAsia"/>
          <w:lang w:eastAsia="zh-CN"/>
        </w:rPr>
        <w:t>数</w:t>
      </w:r>
      <w:r>
        <w:rPr>
          <w:sz w:val="28"/>
          <w:szCs w:val="28"/>
          <w:rFonts w:ascii="宋体" w:eastAsia="宋体" w:hAnsi="宋体"/>
        </w:rPr>
        <w:t>要求。如果设备的质量或规格与合同不符，或证实设备是有缺陷的，</w:t>
      </w:r>
      <w:r>
        <w:rPr>
          <w:sz w:val="28"/>
          <w:szCs w:val="28"/>
          <w:rFonts w:ascii="宋体" w:eastAsia="宋体" w:hAnsi="宋体"/>
        </w:rPr>
        <w:t>包括潜在的缺陷或使用不符合要求的材料等，乙方应在接到甲方通知</w:t>
      </w:r>
      <w:r>
        <w:rPr>
          <w:sz w:val="28"/>
          <w:szCs w:val="28"/>
          <w:rFonts w:ascii="宋体" w:eastAsia="宋体" w:hAnsi="宋体"/>
        </w:rPr>
        <w:t>后2天内负责为甲方免费更换符合合同规定的规格、质量和性能要求</w:t>
      </w:r>
      <w:r>
        <w:rPr>
          <w:sz w:val="28"/>
          <w:szCs w:val="28"/>
          <w:rFonts w:ascii="宋体" w:eastAsia="宋体" w:hAnsi="宋体"/>
        </w:rPr>
        <w:t>的新设备，其相关费用由乙方负担。</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三</w:t>
      </w:r>
      <w:r>
        <w:rPr>
          <w:sz w:val="28"/>
          <w:szCs w:val="28"/>
          <w:rFonts w:ascii="宋体" w:eastAsia="宋体" w:hAnsi="宋体" w:hint="eastAsia"/>
          <w:lang w:eastAsia="zh-CN"/>
        </w:rPr>
        <w:t>、</w:t>
      </w:r>
      <w:r>
        <w:rPr>
          <w:sz w:val="28"/>
          <w:szCs w:val="28"/>
          <w:rFonts w:ascii="宋体" w:eastAsia="宋体" w:hAnsi="宋体"/>
        </w:rPr>
        <w:t>交货：</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1.交货日期：</w:t>
      </w:r>
      <w:r>
        <w:rPr>
          <w:sz w:val="28"/>
          <w:szCs w:val="28"/>
          <w:rFonts w:ascii="宋体" w:eastAsia="宋体" w:hAnsi="宋体" w:hint="eastAsia"/>
          <w:lang w:eastAsia="zh-CN"/>
        </w:rPr>
        <w:t>合同签订</w:t>
      </w:r>
      <w:r>
        <w:rPr>
          <w:sz w:val="28"/>
          <w:szCs w:val="28"/>
          <w:rFonts w:ascii="宋体" w:eastAsia="宋体" w:hAnsi="宋体"/>
        </w:rPr>
        <w:t>后</w:t>
      </w:r>
      <w:r>
        <w:rPr>
          <w:sz w:val="28"/>
          <w:szCs w:val="28"/>
          <w:u w:val="single"/>
          <w:rFonts w:ascii="宋体" w:eastAsia="宋体" w:hAnsi="宋体" w:hint="eastAsia"/>
          <w:lang w:eastAsia="zh-CN"/>
        </w:rPr>
        <w:t xml:space="preserve"> 30 </w:t>
      </w:r>
      <w:r>
        <w:rPr>
          <w:sz w:val="28"/>
          <w:szCs w:val="28"/>
          <w:rFonts w:ascii="宋体" w:eastAsia="宋体" w:hAnsi="宋体" w:hint="eastAsia"/>
          <w:lang w:eastAsia="zh-CN"/>
        </w:rPr>
        <w:t>天</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2.交货方式：乙方负责运输并承担运费</w:t>
      </w:r>
      <w:r>
        <w:rPr>
          <w:sz w:val="28"/>
          <w:szCs w:val="28"/>
          <w:rFonts w:ascii="宋体" w:eastAsia="宋体" w:hAnsi="宋体" w:hint="eastAsia"/>
          <w:lang w:eastAsia="zh-CN"/>
        </w:rPr>
        <w:t>、</w:t>
      </w:r>
      <w:r>
        <w:rPr>
          <w:sz w:val="28"/>
          <w:szCs w:val="28"/>
          <w:rFonts w:ascii="宋体" w:eastAsia="宋体" w:hAnsi="宋体"/>
        </w:rPr>
        <w:t>装卸货费</w:t>
      </w:r>
      <w:r>
        <w:rPr>
          <w:sz w:val="28"/>
          <w:szCs w:val="28"/>
          <w:rFonts w:ascii="宋体" w:eastAsia="宋体" w:hAnsi="宋体" w:hint="eastAsia"/>
          <w:lang w:eastAsia="zh-CN"/>
        </w:rPr>
        <w:t>、</w:t>
      </w:r>
      <w:r>
        <w:rPr>
          <w:sz w:val="28"/>
          <w:szCs w:val="28"/>
          <w:rFonts w:ascii="宋体" w:eastAsia="宋体" w:hAnsi="宋体"/>
        </w:rPr>
        <w:t>保险费</w:t>
      </w:r>
      <w:r>
        <w:rPr>
          <w:sz w:val="28"/>
          <w:szCs w:val="28"/>
          <w:rFonts w:ascii="宋体" w:eastAsia="宋体" w:hAnsi="宋体" w:hint="eastAsia"/>
          <w:lang w:eastAsia="zh-CN"/>
        </w:rPr>
        <w:t>、</w:t>
      </w:r>
      <w:r>
        <w:rPr>
          <w:sz w:val="28"/>
          <w:szCs w:val="28"/>
          <w:rFonts w:ascii="宋体" w:eastAsia="宋体" w:hAnsi="宋体"/>
        </w:rPr>
        <w:t>包</w:t>
      </w:r>
      <w:r>
        <w:rPr>
          <w:sz w:val="28"/>
          <w:szCs w:val="28"/>
          <w:rFonts w:ascii="宋体" w:eastAsia="宋体" w:hAnsi="宋体"/>
        </w:rPr>
        <w:t>装费用等额外费用。</w:t>
      </w:r>
    </w:p>
    <w:p>
      <w:pPr>
        <w:bidi w:val="0"/>
        <w:jc w:val="both"/>
        <w:spacing w:lineRule="auto" w:line="360" w:before="0" w:after="0"/>
        <w:pageBreakBefore w:val="0"/>
        <w:ind w:left="0" w:firstLine="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　　3.交货地点：</w:t>
      </w:r>
      <w:r>
        <w:rPr>
          <w:sz w:val="28"/>
          <w:szCs w:val="28"/>
          <w:rFonts w:ascii="宋体" w:eastAsia="宋体" w:hAnsi="宋体" w:hint="eastAsia"/>
          <w:lang w:eastAsia="zh-CN"/>
        </w:rPr>
        <w:t>鄂尔多斯市中心医院</w:t>
      </w:r>
      <w:r>
        <w:rPr>
          <w:sz w:val="28"/>
          <w:szCs w:val="28"/>
          <w:u w:val="single"/>
          <w:rFonts w:ascii="宋体" w:eastAsia="宋体" w:hAnsi="宋体" w:hint="eastAsia"/>
          <w:lang w:eastAsia="zh-CN"/>
        </w:rPr>
        <w:t xml:space="preserve">    </w:t>
      </w:r>
      <w:r>
        <w:rPr>
          <w:sz w:val="28"/>
          <w:szCs w:val="28"/>
          <w:u w:val="single"/>
          <w:rFonts w:ascii="宋体" w:eastAsia="宋体" w:hAnsi="宋体" w:hint="eastAsia"/>
          <w:lang w:eastAsia="zh-CN" w:val="en-US"/>
        </w:rPr>
        <w:t xml:space="preserve">    </w:t>
      </w:r>
      <w:r>
        <w:rPr>
          <w:sz w:val="28"/>
          <w:szCs w:val="28"/>
          <w:u w:val="single"/>
          <w:rFonts w:ascii="宋体" w:eastAsia="宋体" w:hAnsi="宋体" w:hint="eastAsia"/>
          <w:lang w:eastAsia="zh-CN"/>
        </w:rPr>
        <w:t xml:space="preserve">  </w:t>
      </w:r>
      <w:r>
        <w:rPr>
          <w:sz w:val="28"/>
          <w:szCs w:val="28"/>
          <w:rFonts w:ascii="宋体" w:eastAsia="宋体" w:hAnsi="宋体" w:hint="eastAsia"/>
          <w:lang w:eastAsia="zh-CN"/>
        </w:rPr>
        <w:t>科。</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四</w:t>
      </w:r>
      <w:r>
        <w:rPr>
          <w:sz w:val="28"/>
          <w:szCs w:val="28"/>
          <w:rFonts w:ascii="宋体" w:eastAsia="宋体" w:hAnsi="宋体" w:hint="eastAsia"/>
          <w:lang w:eastAsia="zh-CN"/>
        </w:rPr>
        <w:t>、</w:t>
      </w:r>
      <w:r>
        <w:rPr>
          <w:sz w:val="28"/>
          <w:szCs w:val="28"/>
          <w:rFonts w:ascii="宋体" w:eastAsia="宋体" w:hAnsi="宋体"/>
        </w:rPr>
        <w:t>乙方对质量负责的条件及期限：</w:t>
      </w:r>
    </w:p>
    <w:p>
      <w:pPr>
        <w:bidi w:val="0"/>
        <w:jc w:val="both"/>
        <w:spacing w:lineRule="auto" w:line="360" w:before="0" w:after="0"/>
        <w:pageBreakBefore w:val="0"/>
        <w:ind w:left="0" w:firstLine="560"/>
        <w:rPr>
          <w:sz w:val="28"/>
          <w:szCs w:val="28"/>
          <w:rFonts w:ascii="宋体" w:eastAsia="宋体" w:hAnsi="宋体"/>
        </w:rPr>
        <w:wordWrap w:val="off"/>
        <w:snapToGrid w:val="on"/>
        <w:autoSpaceDE w:val="1"/>
        <w:autoSpaceDN w:val="1"/>
      </w:pPr>
      <w:r>
        <w:rPr>
          <w:sz w:val="28"/>
          <w:szCs w:val="28"/>
          <w:rFonts w:ascii="宋体" w:eastAsia="宋体" w:hAnsi="宋体"/>
        </w:rPr>
        <w:t>1.</w:t>
      </w:r>
      <w:r>
        <w:rPr>
          <w:sz w:val="28"/>
          <w:szCs w:val="28"/>
          <w:rFonts w:ascii="宋体" w:eastAsia="宋体" w:hAnsi="宋体" w:hint="eastAsia"/>
          <w:lang w:eastAsia="zh-CN"/>
        </w:rPr>
        <w:t>货物到达甲方要求地点，在</w:t>
      </w:r>
      <w:r>
        <w:rPr>
          <w:sz w:val="28"/>
          <w:szCs w:val="28"/>
          <w:u w:val="single"/>
          <w:rFonts w:ascii="宋体" w:eastAsia="宋体" w:hAnsi="宋体" w:hint="eastAsia"/>
          <w:lang w:eastAsia="zh-CN"/>
        </w:rPr>
        <w:t xml:space="preserve"> 2 </w:t>
      </w:r>
      <w:r>
        <w:rPr>
          <w:sz w:val="28"/>
          <w:szCs w:val="28"/>
          <w:rFonts w:ascii="宋体" w:eastAsia="宋体" w:hAnsi="宋体" w:hint="eastAsia"/>
          <w:lang w:eastAsia="zh-CN"/>
        </w:rPr>
        <w:t>日内负责安装调试完毕，安装调</w:t>
      </w:r>
      <w:r>
        <w:rPr>
          <w:sz w:val="28"/>
          <w:szCs w:val="28"/>
          <w:rFonts w:ascii="宋体" w:eastAsia="宋体" w:hAnsi="宋体" w:hint="eastAsia"/>
          <w:lang w:eastAsia="zh-CN"/>
        </w:rPr>
        <w:t>试完成后由甲方</w:t>
      </w:r>
      <w:r>
        <w:rPr>
          <w:sz w:val="28"/>
          <w:szCs w:val="28"/>
          <w:u w:val="single"/>
          <w:rFonts w:ascii="宋体" w:eastAsia="宋体" w:hAnsi="宋体" w:hint="eastAsia"/>
          <w:lang w:eastAsia="zh-CN"/>
        </w:rPr>
        <w:t xml:space="preserve"> 2 </w:t>
      </w:r>
      <w:r>
        <w:rPr>
          <w:sz w:val="28"/>
          <w:szCs w:val="28"/>
          <w:rFonts w:ascii="宋体" w:eastAsia="宋体" w:hAnsi="宋体" w:hint="eastAsia"/>
          <w:lang w:eastAsia="zh-CN"/>
        </w:rPr>
        <w:t>日内完成验收工作。</w:t>
      </w:r>
      <w:r>
        <w:rPr>
          <w:sz w:val="28"/>
          <w:szCs w:val="28"/>
          <w:rFonts w:ascii="宋体" w:eastAsia="宋体" w:hAnsi="宋体"/>
        </w:rPr>
        <w:t>在甲方验收合格签字确认后，</w:t>
      </w:r>
      <w:r>
        <w:rPr>
          <w:sz w:val="28"/>
          <w:szCs w:val="28"/>
          <w:rFonts w:ascii="宋体" w:eastAsia="宋体" w:hAnsi="宋体"/>
        </w:rPr>
        <w:t>开始进入质保期，设备质保期</w:t>
      </w:r>
      <w:r>
        <w:rPr>
          <w:sz w:val="28"/>
          <w:szCs w:val="28"/>
          <w:u w:val="single"/>
          <w:rFonts w:ascii="宋体" w:eastAsia="宋体" w:hAnsi="宋体" w:hint="eastAsia"/>
          <w:lang w:eastAsia="zh-CN"/>
        </w:rPr>
        <w:t xml:space="preserve"> 3 </w:t>
      </w:r>
      <w:r>
        <w:rPr>
          <w:sz w:val="28"/>
          <w:szCs w:val="28"/>
          <w:rFonts w:ascii="宋体" w:eastAsia="宋体" w:hAnsi="宋体"/>
        </w:rPr>
        <w:t>年。</w:t>
      </w:r>
    </w:p>
    <w:p>
      <w:pPr>
        <w:bidi w:val="0"/>
        <w:jc w:val="both"/>
        <w:spacing w:lineRule="auto" w:line="360" w:before="0" w:after="0"/>
        <w:pageBreakBefore w:val="0"/>
        <w:ind w:left="584" w:firstLine="0" w:leftChars="584"/>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2.乙方必须提供所有投标产品的质量和售后服务保证证明原件。</w:t>
      </w:r>
      <w:r>
        <w:rPr>
          <w:sz w:val="28"/>
          <w:szCs w:val="28"/>
          <w:rFonts w:ascii="宋体" w:eastAsia="宋体" w:hAnsi="宋体"/>
        </w:rPr>
        <w:t>　　3.属于</w:t>
      </w:r>
      <w:r>
        <w:rPr>
          <w:sz w:val="28"/>
          <w:szCs w:val="28"/>
          <w:rFonts w:ascii="宋体" w:eastAsia="宋体" w:hAnsi="宋体" w:hint="eastAsia"/>
          <w:lang w:eastAsia="zh-CN"/>
        </w:rPr>
        <w:t>质保</w:t>
      </w:r>
      <w:r>
        <w:rPr>
          <w:sz w:val="28"/>
          <w:szCs w:val="28"/>
          <w:rFonts w:ascii="宋体" w:eastAsia="宋体" w:hAnsi="宋体"/>
        </w:rPr>
        <w:t>范围内容的项目，乙方应当在接到保修通知起</w:t>
      </w:r>
      <w:r>
        <w:rPr>
          <w:sz w:val="28"/>
          <w:szCs w:val="28"/>
          <w:u w:val="single"/>
          <w:rFonts w:ascii="宋体" w:eastAsia="宋体" w:hAnsi="宋体" w:hint="eastAsia"/>
          <w:lang w:eastAsia="zh-CN"/>
        </w:rPr>
        <w:t xml:space="preserve"> </w:t>
      </w:r>
      <w:r>
        <w:rPr>
          <w:sz w:val="28"/>
          <w:szCs w:val="28"/>
          <w:u w:val="single"/>
          <w:rFonts w:ascii="宋体" w:eastAsia="宋体" w:hAnsi="宋体" w:hint="eastAsia"/>
          <w:lang w:eastAsia="zh-CN"/>
        </w:rPr>
        <w:t xml:space="preserve">24  </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小时内派人保修。乙方不在约定期限内派人保修且无正当理由的，甲</w:t>
      </w:r>
      <w:r>
        <w:rPr>
          <w:sz w:val="28"/>
          <w:szCs w:val="28"/>
          <w:rFonts w:ascii="宋体" w:eastAsia="宋体" w:hAnsi="宋体"/>
        </w:rPr>
        <w:t>方可以委托他人修理，维修费及人工费从</w:t>
      </w:r>
      <w:r>
        <w:rPr>
          <w:b w:val="1"/>
          <w:sz w:val="28"/>
          <w:szCs w:val="28"/>
          <w:rFonts w:ascii="宋体" w:eastAsia="宋体" w:hAnsi="宋体"/>
        </w:rPr>
        <w:t>质保金</w:t>
      </w:r>
      <w:r>
        <w:rPr>
          <w:sz w:val="28"/>
          <w:szCs w:val="28"/>
          <w:rFonts w:ascii="宋体" w:eastAsia="宋体" w:hAnsi="宋体"/>
        </w:rPr>
        <w:t>内扣除。</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4.乙方产品到货后，如与甲方使用者不能达成一致，则必须按照</w:t>
      </w:r>
      <w:r>
        <w:rPr>
          <w:sz w:val="28"/>
          <w:szCs w:val="28"/>
          <w:rFonts w:ascii="宋体" w:eastAsia="宋体" w:hAnsi="宋体"/>
        </w:rPr>
        <w:t>甲方使用人的意见为标准执行，否则甲方有权退货或更换</w:t>
      </w:r>
      <w:r>
        <w:rPr>
          <w:sz w:val="28"/>
          <w:szCs w:val="28"/>
          <w:rFonts w:ascii="宋体" w:eastAsia="宋体" w:hAnsi="宋体" w:hint="eastAsia"/>
          <w:lang w:eastAsia="zh-CN"/>
        </w:rPr>
        <w:t>供货</w:t>
      </w:r>
      <w:r>
        <w:rPr>
          <w:sz w:val="28"/>
          <w:szCs w:val="28"/>
          <w:rFonts w:ascii="宋体" w:eastAsia="宋体" w:hAnsi="宋体"/>
        </w:rPr>
        <w:t>人。</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五</w:t>
      </w:r>
      <w:r>
        <w:rPr>
          <w:sz w:val="28"/>
          <w:szCs w:val="28"/>
          <w:rFonts w:ascii="宋体" w:eastAsia="宋体" w:hAnsi="宋体" w:hint="eastAsia"/>
          <w:lang w:eastAsia="zh-CN"/>
        </w:rPr>
        <w:t>、</w:t>
      </w:r>
      <w:r>
        <w:rPr>
          <w:sz w:val="28"/>
          <w:szCs w:val="28"/>
          <w:rFonts w:ascii="宋体" w:eastAsia="宋体" w:hAnsi="宋体"/>
        </w:rPr>
        <w:t>设备的包装</w:t>
      </w:r>
      <w:r>
        <w:rPr>
          <w:sz w:val="28"/>
          <w:szCs w:val="28"/>
          <w:rFonts w:ascii="宋体" w:eastAsia="宋体" w:hAnsi="宋体" w:hint="eastAsia"/>
          <w:lang w:eastAsia="zh-CN"/>
        </w:rPr>
        <w:t>、</w:t>
      </w:r>
      <w:r>
        <w:rPr>
          <w:sz w:val="28"/>
          <w:szCs w:val="28"/>
          <w:rFonts w:ascii="宋体" w:eastAsia="宋体" w:hAnsi="宋体"/>
        </w:rPr>
        <w:t>发运及运输：</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1.乙方应在设备发运前对其进行满足于运输距离</w:t>
      </w:r>
      <w:r>
        <w:rPr>
          <w:sz w:val="28"/>
          <w:szCs w:val="28"/>
          <w:rFonts w:ascii="宋体" w:eastAsia="宋体" w:hAnsi="宋体" w:hint="eastAsia"/>
          <w:lang w:eastAsia="zh-CN"/>
        </w:rPr>
        <w:t>、</w:t>
      </w:r>
      <w:r>
        <w:rPr>
          <w:sz w:val="28"/>
          <w:szCs w:val="28"/>
          <w:rFonts w:ascii="宋体" w:eastAsia="宋体" w:hAnsi="宋体"/>
        </w:rPr>
        <w:t>防震</w:t>
      </w:r>
      <w:r>
        <w:rPr>
          <w:sz w:val="28"/>
          <w:szCs w:val="28"/>
          <w:rFonts w:ascii="宋体" w:eastAsia="宋体" w:hAnsi="宋体" w:hint="eastAsia"/>
          <w:lang w:eastAsia="zh-CN"/>
        </w:rPr>
        <w:t>、</w:t>
      </w:r>
      <w:r>
        <w:rPr>
          <w:sz w:val="28"/>
          <w:szCs w:val="28"/>
          <w:rFonts w:ascii="宋体" w:eastAsia="宋体" w:hAnsi="宋体"/>
        </w:rPr>
        <w:t>防锈和</w:t>
      </w:r>
      <w:r>
        <w:rPr>
          <w:sz w:val="28"/>
          <w:szCs w:val="28"/>
          <w:rFonts w:ascii="宋体" w:eastAsia="宋体" w:hAnsi="宋体"/>
        </w:rPr>
        <w:t>防破损装卸要求的包装，以保证货物安全运输到达甲方指定地点。</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2.包装上注明货物品种及数量。</w:t>
      </w:r>
      <w:r>
        <w:rPr>
          <w:sz w:val="28"/>
          <w:szCs w:val="28"/>
          <w:rFonts w:ascii="宋体" w:eastAsia="宋体" w:hAnsi="宋体" w:hint="eastAsia"/>
          <w:lang w:eastAsia="zh-CN"/>
        </w:rPr>
        <w:t>产品合格证明文件、</w:t>
      </w:r>
      <w:r>
        <w:rPr>
          <w:sz w:val="28"/>
          <w:szCs w:val="28"/>
          <w:rFonts w:ascii="宋体" w:eastAsia="宋体" w:hAnsi="宋体"/>
        </w:rPr>
        <w:t>使用说明书</w:t>
      </w:r>
      <w:r>
        <w:rPr>
          <w:sz w:val="28"/>
          <w:szCs w:val="28"/>
          <w:rFonts w:ascii="宋体" w:eastAsia="宋体" w:hAnsi="宋体" w:hint="eastAsia"/>
          <w:lang w:eastAsia="zh-CN"/>
        </w:rPr>
        <w:t>、</w:t>
      </w:r>
      <w:r>
        <w:rPr>
          <w:sz w:val="28"/>
          <w:szCs w:val="28"/>
          <w:rFonts w:ascii="宋体" w:eastAsia="宋体" w:hAnsi="宋体" w:hint="eastAsia"/>
          <w:lang w:eastAsia="zh-CN"/>
        </w:rPr>
        <w:t>操作手册、维护维修手册、故障代码表、服务指南、软件备份、设备</w:t>
      </w:r>
      <w:r>
        <w:rPr>
          <w:sz w:val="28"/>
          <w:szCs w:val="28"/>
          <w:rFonts w:ascii="宋体" w:eastAsia="宋体" w:hAnsi="宋体" w:hint="eastAsia"/>
          <w:lang w:eastAsia="zh-CN"/>
        </w:rPr>
        <w:t>配置清单等，应随同设备一起发运至甲方。在使用中出现故障时，乙</w:t>
      </w:r>
      <w:r>
        <w:rPr>
          <w:sz w:val="28"/>
          <w:szCs w:val="28"/>
          <w:rFonts w:ascii="宋体" w:eastAsia="宋体" w:hAnsi="宋体" w:hint="eastAsia"/>
          <w:lang w:eastAsia="zh-CN"/>
        </w:rPr>
        <w:t>方应提供备件清单、维修密码等维护维修必需的材料和信息</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六</w:t>
      </w:r>
      <w:r>
        <w:rPr>
          <w:sz w:val="28"/>
          <w:szCs w:val="28"/>
          <w:rFonts w:ascii="宋体" w:eastAsia="宋体" w:hAnsi="宋体" w:hint="eastAsia"/>
          <w:lang w:eastAsia="zh-CN"/>
        </w:rPr>
        <w:t>、</w:t>
      </w:r>
      <w:r>
        <w:rPr>
          <w:sz w:val="28"/>
          <w:szCs w:val="28"/>
          <w:rFonts w:ascii="宋体" w:eastAsia="宋体" w:hAnsi="宋体"/>
        </w:rPr>
        <w:t>设备的安装</w:t>
      </w:r>
      <w:r>
        <w:rPr>
          <w:sz w:val="28"/>
          <w:szCs w:val="28"/>
          <w:rFonts w:ascii="宋体" w:eastAsia="宋体" w:hAnsi="宋体" w:hint="eastAsia"/>
          <w:lang w:eastAsia="zh-CN"/>
        </w:rPr>
        <w:t>、</w:t>
      </w:r>
      <w:r>
        <w:rPr>
          <w:sz w:val="28"/>
          <w:szCs w:val="28"/>
          <w:rFonts w:ascii="宋体" w:eastAsia="宋体" w:hAnsi="宋体"/>
        </w:rPr>
        <w:t>调试及验收：</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1.甲方对乙方所交设备依照国家有关技术标准</w:t>
      </w:r>
      <w:r>
        <w:rPr>
          <w:sz w:val="28"/>
          <w:szCs w:val="28"/>
          <w:rFonts w:ascii="宋体" w:eastAsia="宋体" w:hAnsi="宋体" w:hint="eastAsia"/>
          <w:lang w:eastAsia="zh-CN"/>
        </w:rPr>
        <w:t>、医院相关管理制</w:t>
      </w:r>
      <w:r>
        <w:rPr>
          <w:sz w:val="28"/>
          <w:szCs w:val="28"/>
          <w:rFonts w:ascii="宋体" w:eastAsia="宋体" w:hAnsi="宋体" w:hint="eastAsia"/>
          <w:lang w:eastAsia="zh-CN"/>
        </w:rPr>
        <w:t>度</w:t>
      </w:r>
      <w:r>
        <w:rPr>
          <w:sz w:val="28"/>
          <w:szCs w:val="28"/>
          <w:rFonts w:ascii="宋体" w:eastAsia="宋体" w:hAnsi="宋体"/>
        </w:rPr>
        <w:t>进行现场验收</w:t>
      </w:r>
      <w:r>
        <w:rPr>
          <w:sz w:val="28"/>
          <w:szCs w:val="28"/>
          <w:rFonts w:ascii="宋体" w:eastAsia="宋体" w:hAnsi="宋体" w:hint="eastAsia"/>
          <w:lang w:eastAsia="zh-CN"/>
        </w:rPr>
        <w:t>。验收合格后，双方在甲方《医疗设备安装验收登记</w:t>
      </w:r>
      <w:r>
        <w:rPr>
          <w:sz w:val="28"/>
          <w:szCs w:val="28"/>
          <w:rFonts w:ascii="宋体" w:eastAsia="宋体" w:hAnsi="宋体" w:hint="eastAsia"/>
          <w:lang w:eastAsia="zh-CN"/>
        </w:rPr>
        <w:t>表》上签字确认。</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2.进口设备</w:t>
      </w:r>
      <w:r>
        <w:rPr>
          <w:sz w:val="28"/>
          <w:szCs w:val="28"/>
          <w:rFonts w:ascii="宋体" w:eastAsia="宋体" w:hAnsi="宋体" w:hint="eastAsia"/>
          <w:lang w:eastAsia="zh-CN"/>
        </w:rPr>
        <w:t>需</w:t>
      </w:r>
      <w:r>
        <w:rPr>
          <w:sz w:val="28"/>
          <w:szCs w:val="28"/>
          <w:rFonts w:ascii="宋体" w:eastAsia="宋体" w:hAnsi="宋体"/>
        </w:rPr>
        <w:t>提供</w:t>
      </w:r>
      <w:r>
        <w:rPr>
          <w:sz w:val="28"/>
          <w:szCs w:val="28"/>
          <w:rFonts w:ascii="宋体" w:eastAsia="宋体" w:hAnsi="宋体" w:hint="eastAsia"/>
          <w:lang w:eastAsia="zh-CN"/>
        </w:rPr>
        <w:t>中、</w:t>
      </w:r>
      <w:r>
        <w:rPr>
          <w:sz w:val="28"/>
          <w:szCs w:val="28"/>
          <w:rFonts w:ascii="宋体" w:eastAsia="宋体" w:hAnsi="宋体"/>
        </w:rPr>
        <w:t>英文</w:t>
      </w:r>
      <w:r>
        <w:rPr>
          <w:sz w:val="28"/>
          <w:szCs w:val="28"/>
          <w:rFonts w:ascii="宋体" w:eastAsia="宋体" w:hAnsi="宋体" w:hint="eastAsia"/>
          <w:lang w:eastAsia="zh-CN"/>
        </w:rPr>
        <w:t>说明书</w:t>
      </w:r>
      <w:r>
        <w:rPr>
          <w:sz w:val="28"/>
          <w:szCs w:val="28"/>
          <w:rFonts w:ascii="宋体" w:eastAsia="宋体" w:hAnsi="宋体"/>
        </w:rPr>
        <w:t>，</w:t>
      </w:r>
      <w:r>
        <w:rPr>
          <w:sz w:val="28"/>
          <w:szCs w:val="28"/>
          <w:rFonts w:ascii="宋体" w:eastAsia="宋体" w:hAnsi="宋体" w:hint="eastAsia"/>
          <w:lang w:eastAsia="zh-CN"/>
        </w:rPr>
        <w:t>以及报关单、检验检疫证明、</w:t>
      </w:r>
      <w:r>
        <w:rPr>
          <w:sz w:val="28"/>
          <w:szCs w:val="28"/>
          <w:rFonts w:ascii="宋体" w:eastAsia="宋体" w:hAnsi="宋体" w:hint="eastAsia"/>
          <w:lang w:eastAsia="zh-CN"/>
        </w:rPr>
        <w:t>合格证或设备出厂测试报告等</w:t>
      </w:r>
      <w:r>
        <w:rPr>
          <w:sz w:val="28"/>
          <w:szCs w:val="28"/>
          <w:rFonts w:ascii="宋体" w:eastAsia="宋体" w:hAnsi="宋体"/>
        </w:rPr>
        <w:t>相关证明文件。</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3.甲方收货时对产品的外观检查或开箱清点，不能免除乙方对产</w:t>
      </w:r>
      <w:r>
        <w:rPr>
          <w:sz w:val="28"/>
          <w:szCs w:val="28"/>
          <w:rFonts w:ascii="宋体" w:eastAsia="宋体" w:hAnsi="宋体"/>
        </w:rPr>
        <w:t>品内在质量的责任。</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七</w:t>
      </w:r>
      <w:r>
        <w:rPr>
          <w:sz w:val="28"/>
          <w:szCs w:val="28"/>
          <w:rFonts w:ascii="宋体" w:eastAsia="宋体" w:hAnsi="宋体" w:hint="eastAsia"/>
          <w:lang w:eastAsia="zh-CN"/>
        </w:rPr>
        <w:t>、</w:t>
      </w:r>
      <w:r>
        <w:rPr>
          <w:sz w:val="28"/>
          <w:szCs w:val="28"/>
          <w:rFonts w:ascii="宋体" w:eastAsia="宋体" w:hAnsi="宋体"/>
        </w:rPr>
        <w:t>付款方式：</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1.甲方在设备安装调试验收合格正常使用后，支付总货款的</w:t>
      </w:r>
      <w:r>
        <w:rPr>
          <w:sz w:val="28"/>
          <w:szCs w:val="28"/>
          <w:u w:val="single"/>
          <w:rFonts w:ascii="宋体" w:eastAsia="宋体" w:hAnsi="宋体"/>
        </w:rPr>
        <w:t>60</w:t>
      </w:r>
      <w:r>
        <w:rPr>
          <w:sz w:val="28"/>
          <w:szCs w:val="28"/>
          <w:u w:val="single"/>
          <w:rFonts w:ascii="宋体" w:eastAsia="宋体" w:hAnsi="宋体"/>
        </w:rPr>
        <w:t>%</w:t>
      </w:r>
      <w:r>
        <w:rPr>
          <w:sz w:val="28"/>
          <w:szCs w:val="28"/>
          <w:rFonts w:ascii="宋体" w:eastAsia="宋体" w:hAnsi="宋体"/>
        </w:rPr>
        <w:t>，使用一年后支付总货款的</w:t>
      </w:r>
      <w:r>
        <w:rPr>
          <w:sz w:val="28"/>
          <w:szCs w:val="28"/>
          <w:u w:val="single"/>
          <w:rFonts w:ascii="宋体" w:eastAsia="宋体" w:hAnsi="宋体" w:hint="eastAsia"/>
          <w:lang w:eastAsia="zh-CN"/>
        </w:rPr>
        <w:t xml:space="preserve"> </w:t>
      </w:r>
      <w:r>
        <w:rPr>
          <w:sz w:val="28"/>
          <w:szCs w:val="28"/>
          <w:u w:val="single"/>
          <w:rFonts w:ascii="宋体" w:eastAsia="宋体" w:hAnsi="宋体"/>
        </w:rPr>
        <w:t>30%</w:t>
      </w:r>
      <w:r>
        <w:rPr>
          <w:sz w:val="28"/>
          <w:szCs w:val="28"/>
          <w:u w:val="single"/>
          <w:rFonts w:ascii="宋体" w:eastAsia="宋体" w:hAnsi="宋体" w:hint="eastAsia"/>
          <w:lang w:eastAsia="zh-CN"/>
        </w:rPr>
        <w:t xml:space="preserve"> </w:t>
      </w:r>
      <w:r>
        <w:rPr>
          <w:sz w:val="28"/>
          <w:szCs w:val="28"/>
          <w:rFonts w:ascii="宋体" w:eastAsia="宋体" w:hAnsi="宋体"/>
        </w:rPr>
        <w:t>（质保金除外）。</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2.本合同质保金为总金额的</w:t>
      </w:r>
      <w:r>
        <w:rPr>
          <w:sz w:val="28"/>
          <w:szCs w:val="28"/>
          <w:u w:val="single"/>
          <w:rFonts w:ascii="宋体" w:eastAsia="宋体" w:hAnsi="宋体" w:hint="eastAsia"/>
          <w:lang w:eastAsia="zh-CN"/>
        </w:rPr>
        <w:t xml:space="preserve"> </w:t>
      </w:r>
      <w:r>
        <w:rPr>
          <w:sz w:val="28"/>
          <w:szCs w:val="28"/>
          <w:u w:val="single"/>
          <w:rFonts w:ascii="宋体" w:eastAsia="宋体" w:hAnsi="宋体"/>
        </w:rPr>
        <w:t>10%</w:t>
      </w:r>
      <w:r>
        <w:rPr>
          <w:sz w:val="28"/>
          <w:szCs w:val="28"/>
          <w:u w:val="single"/>
          <w:rFonts w:ascii="宋体" w:eastAsia="宋体" w:hAnsi="宋体" w:hint="eastAsia"/>
          <w:lang w:eastAsia="zh-CN"/>
        </w:rPr>
        <w:t xml:space="preserve"> </w:t>
      </w:r>
      <w:r>
        <w:rPr>
          <w:sz w:val="28"/>
          <w:szCs w:val="28"/>
          <w:rFonts w:ascii="宋体" w:eastAsia="宋体" w:hAnsi="宋体"/>
        </w:rPr>
        <w:t>，待质保期到期后若没有发生</w:t>
      </w:r>
      <w:r>
        <w:rPr>
          <w:sz w:val="28"/>
          <w:szCs w:val="28"/>
          <w:rFonts w:ascii="宋体" w:eastAsia="宋体" w:hAnsi="宋体"/>
        </w:rPr>
        <w:t>质量等问题一次性付清</w:t>
      </w:r>
      <w:r>
        <w:rPr>
          <w:sz w:val="28"/>
          <w:szCs w:val="28"/>
          <w:rFonts w:ascii="宋体" w:eastAsia="宋体" w:hAnsi="宋体" w:hint="eastAsia"/>
          <w:lang w:eastAsia="zh-CN"/>
        </w:rPr>
        <w:t>（质保期</w:t>
      </w:r>
      <w:r>
        <w:rPr>
          <w:sz w:val="28"/>
          <w:szCs w:val="28"/>
          <w:u w:val="single"/>
          <w:rFonts w:ascii="宋体" w:eastAsia="宋体" w:hAnsi="宋体" w:hint="eastAsia"/>
          <w:lang w:eastAsia="zh-CN"/>
        </w:rPr>
        <w:t xml:space="preserve"> 3 </w:t>
      </w:r>
      <w:r>
        <w:rPr>
          <w:sz w:val="28"/>
          <w:szCs w:val="28"/>
          <w:rFonts w:ascii="宋体" w:eastAsia="宋体" w:hAnsi="宋体" w:hint="eastAsia"/>
          <w:lang w:eastAsia="zh-CN"/>
        </w:rPr>
        <w:t>年，质保期开始日以验收之日起计</w:t>
      </w:r>
      <w:r>
        <w:rPr>
          <w:sz w:val="28"/>
          <w:szCs w:val="28"/>
          <w:rFonts w:ascii="宋体" w:eastAsia="宋体" w:hAnsi="宋体" w:hint="eastAsia"/>
          <w:lang w:eastAsia="zh-CN"/>
        </w:rPr>
        <w:t>算）</w:t>
      </w:r>
      <w:r>
        <w:rPr>
          <w:sz w:val="28"/>
          <w:szCs w:val="28"/>
          <w:rFonts w:ascii="宋体" w:eastAsia="宋体" w:hAnsi="宋体"/>
        </w:rPr>
        <w:t>。</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hint="eastAsia"/>
          <w:lang w:eastAsia="zh-CN" w:val="en-US"/>
        </w:rPr>
        <w:t>八</w:t>
      </w:r>
      <w:r>
        <w:rPr>
          <w:sz w:val="28"/>
          <w:szCs w:val="28"/>
          <w:rFonts w:ascii="宋体" w:eastAsia="宋体" w:hAnsi="宋体" w:hint="eastAsia"/>
          <w:lang w:eastAsia="zh-CN"/>
        </w:rPr>
        <w:t>、</w:t>
      </w:r>
      <w:r>
        <w:rPr>
          <w:sz w:val="28"/>
          <w:szCs w:val="28"/>
          <w:rFonts w:ascii="宋体" w:eastAsia="宋体" w:hAnsi="宋体"/>
        </w:rPr>
        <w:t>违约责任</w:t>
      </w:r>
      <w:r>
        <w:rPr>
          <w:sz w:val="28"/>
          <w:szCs w:val="28"/>
          <w:rFonts w:ascii="宋体" w:eastAsia="宋体" w:hAnsi="宋体" w:hint="eastAsia"/>
          <w:lang w:eastAsia="zh-CN"/>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0"/>
        </w:rPr>
        <mc:AlternateContent>
          <mc:Choice Requires="wps">
            <w:drawing>
              <wp:anchor distT="0" distB="0" distL="114300" distR="114300" simplePos="0" relativeHeight="251624970" behindDoc="0" locked="0" layoutInCell="1" allowOverlap="1">
                <wp:simplePos x="0" y="0"/>
                <wp:positionH relativeFrom="column">
                  <wp:posOffset>2057405</wp:posOffset>
                </wp:positionH>
                <wp:positionV relativeFrom="paragraph">
                  <wp:posOffset>9664705</wp:posOffset>
                </wp:positionV>
                <wp:extent cx="3314700" cy="297180"/>
                <wp:effectExtent l="4445" t="4445" r="14605" b="22225"/>
                <wp:wrapNone/>
                <wp:docPr id="28" name="矩形 5"/>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3317875" cy="300355"/>
                        </a:xfrm>
                        <a:prstGeom prst="rect"/>
                        <a:solidFill>
                          <a:prstClr val="white"/>
                        </a:solidFill>
                        <a:ln w="9525" cap="flat" cmpd="sng">
                          <a:solidFill>
                            <a:prstClr val="white"/>
                          </a:solidFill>
                          <a:prstDash val="solid"/>
                          <a:round/>
                          <a:headEnd type="none" w="med" len="med"/>
                          <a:tailEnd type="none" w="med" len="med"/>
                        </a:ln>
                      </wps:spPr>
                      <wps:txbx style="" inset="7pt,4pt,7pt,4pt">
                        <w:txbxContent>
                          <w:p>
                            <w:pPr>
                              <w:jc w:val="both"/>
                              <w:spacing w:lineRule="auto" w:line="240" w:before="0" w:after="0"/>
                              <w:ind w:left="0" w:firstLine="0"/>
                              <w:rPr>
                                <w:sz w:val="21"/>
                                <w:szCs w:val="21"/>
                                <w:rFonts w:ascii="Times New Roman" w:eastAsia="宋体" w:hAnsi="Times New Roman" w:hint="eastAsia"/>
                                <w:lang w:eastAsia="zh-CN"/>
                              </w:rPr>
                              <w:snapToGrid w:val="on"/>
                              <w:autoSpaceDE w:val="1"/>
                              <w:autoSpaceDN w:val="1"/>
                            </w:pPr>
                            <w:r>
                              <w:rPr>
                                <w:sz w:val="21"/>
                                <w:szCs w:val="21"/>
                                <w:rFonts w:ascii="Times New Roman" w:eastAsia="宋体" w:hAnsi="Times New Roman" w:hint="eastAsia"/>
                                <w:lang w:eastAsia="zh-CN"/>
                              </w:rPr>
                              <w:t xml:space="preserve">鄂尔多斯市中心医院审计科制（第一版  2018年2月）</w:t>
                            </w:r>
                          </w:p>
                        </w:txbxContent>
                      </wps:txbx>
                      <wps:bodyPr rot="0" spcFirstLastPara="0" vertOverflow="overflow" horzOverflow="overflow" vert="horz" wrap="square" lIns="91440" tIns="45720" rIns="91440" bIns="45720" numCol="1" spcCol="0" rtlCol="0" fromWordArt="0" anchor="ctr" anchorCtr="0" forceAA="0" compatLnSpc="0" upright="1">
                        <a:prstTxWarp prst="textNoShape"/>
                      </wps:bodyPr>
                    </wps:wsp>
                  </a:graphicData>
                </a:graphic>
              </wp:anchor>
            </w:drawing>
          </mc:Choice>
          <mc:Fallback>
            <w:pict>
              <v:shape id="_x0000_s28" style="position:absolute;left:0;margin-left:162pt;mso-position-horizontal:absolute;mso-position-horizontal-relative:text;margin-top:761pt;mso-position-vertical:absolute;mso-position-vertical-relative:text;width:261.1pt;height:23.6pt;v-text-anchor:middle;z-index:251624970" coordsize="3317240,299720" path="m,l3317240,,3317240,299720,,299720xe" strokecolor="#ffffff" o:allowoverlap="1" strokeweight="0.75pt" fillcolor="#ffffff" filled="t">
                <v:stroke joinstyle="round"/>
                <v:textbox style="" inset="7pt,4pt,7pt,4pt">
                  <w:txbxContent>
                    <w:p>
                      <w:pPr>
                        <w:jc w:val="both"/>
                        <w:spacing w:lineRule="auto" w:line="240" w:before="0" w:after="0"/>
                        <w:ind w:left="0" w:firstLine="0"/>
                        <w:rPr>
                          <w:sz w:val="21"/>
                          <w:szCs w:val="21"/>
                          <w:rFonts w:ascii="Times New Roman" w:eastAsia="宋体" w:hAnsi="Times New Roman" w:hint="eastAsia"/>
                          <w:lang w:eastAsia="zh-CN"/>
                        </w:rPr>
                        <w:snapToGrid w:val="on"/>
                        <w:autoSpaceDE w:val="1"/>
                        <w:autoSpaceDN w:val="1"/>
                      </w:pPr>
                      <w:r>
                        <w:rPr>
                          <w:sz w:val="21"/>
                          <w:szCs w:val="21"/>
                          <w:rFonts w:ascii="Times New Roman" w:eastAsia="宋体" w:hAnsi="Times New Roman" w:hint="eastAsia"/>
                          <w:lang w:eastAsia="zh-CN"/>
                        </w:rPr>
                        <w:t xml:space="preserve">鄂尔多斯市中心医院审计科制（第一版  2018年2月）</w:t>
                      </w:r>
                    </w:p>
                  </w:txbxContent>
                </v:textbox>
              </v:shape>
            </w:pict>
          </mc:Fallback>
        </mc:AlternateContent>
      </w:r>
      <w:r>
        <w:rPr>
          <w:sz w:val="28"/>
          <w:szCs w:val="28"/>
          <w:rFonts w:ascii="宋体" w:eastAsia="宋体" w:hAnsi="宋体"/>
        </w:rPr>
        <w:t>　　1.逾期交货</w:t>
      </w:r>
      <w:r>
        <w:rPr>
          <w:sz w:val="28"/>
          <w:szCs w:val="28"/>
          <w:rFonts w:ascii="宋体" w:eastAsia="宋体" w:hAnsi="宋体" w:hint="eastAsia"/>
          <w:lang w:eastAsia="zh-CN"/>
        </w:rPr>
        <w:t>、无法交货的，甲方有权</w:t>
      </w:r>
      <w:r>
        <w:rPr>
          <w:b w:val="1"/>
          <w:sz w:val="28"/>
          <w:szCs w:val="28"/>
          <w:rFonts w:ascii="宋体" w:eastAsia="宋体" w:hAnsi="宋体" w:hint="eastAsia"/>
          <w:lang w:eastAsia="zh-CN"/>
        </w:rPr>
        <w:t>单方面解除合同</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2.乙方不能在合同规定时间内</w:t>
      </w:r>
      <w:r>
        <w:rPr>
          <w:sz w:val="28"/>
          <w:szCs w:val="28"/>
          <w:rFonts w:ascii="宋体" w:eastAsia="宋体" w:hAnsi="宋体" w:hint="eastAsia"/>
          <w:lang w:eastAsia="zh-CN"/>
        </w:rPr>
        <w:t>安装、</w:t>
      </w:r>
      <w:r>
        <w:rPr>
          <w:sz w:val="28"/>
          <w:szCs w:val="28"/>
          <w:rFonts w:ascii="宋体" w:eastAsia="宋体" w:hAnsi="宋体"/>
        </w:rPr>
        <w:t>调试合格的，甲方有权解除</w:t>
      </w:r>
      <w:r>
        <w:rPr>
          <w:sz w:val="28"/>
          <w:szCs w:val="28"/>
          <w:rFonts w:ascii="宋体" w:eastAsia="宋体" w:hAnsi="宋体"/>
        </w:rPr>
        <w:t>合同，此时乙方应向甲方支付合同总价款</w:t>
      </w:r>
      <w:r>
        <w:rPr>
          <w:sz w:val="28"/>
          <w:szCs w:val="28"/>
          <w:u w:val="single"/>
          <w:rFonts w:ascii="宋体" w:eastAsia="宋体" w:hAnsi="宋体"/>
        </w:rPr>
        <w:t xml:space="preserve"> </w:t>
      </w:r>
      <w:r>
        <w:rPr>
          <w:sz w:val="28"/>
          <w:szCs w:val="28"/>
          <w:u w:val="single"/>
          <w:rFonts w:ascii="宋体" w:eastAsia="宋体" w:hAnsi="宋体" w:hint="eastAsia"/>
          <w:lang w:eastAsia="zh-CN"/>
        </w:rPr>
        <w:t>30</w:t>
      </w:r>
      <w:r>
        <w:rPr>
          <w:sz w:val="28"/>
          <w:szCs w:val="28"/>
          <w:u w:val="single"/>
          <w:rFonts w:ascii="宋体" w:eastAsia="宋体" w:hAnsi="宋体"/>
        </w:rPr>
        <w:t xml:space="preserve"> %</w:t>
      </w:r>
      <w:r>
        <w:rPr>
          <w:sz w:val="28"/>
          <w:szCs w:val="28"/>
          <w:u w:val="single"/>
          <w:rFonts w:ascii="宋体" w:eastAsia="宋体" w:hAnsi="宋体" w:hint="eastAsia"/>
          <w:lang w:eastAsia="zh-CN"/>
        </w:rPr>
        <w:t xml:space="preserve"> </w:t>
      </w:r>
      <w:r>
        <w:rPr>
          <w:sz w:val="28"/>
          <w:szCs w:val="28"/>
          <w:rFonts w:ascii="宋体" w:eastAsia="宋体" w:hAnsi="宋体"/>
        </w:rPr>
        <w:t>的违约金</w:t>
      </w:r>
      <w:r>
        <w:rPr>
          <w:sz w:val="28"/>
          <w:szCs w:val="28"/>
          <w:rFonts w:ascii="宋体" w:eastAsia="宋体" w:hAnsi="宋体" w:hint="eastAsia"/>
          <w:lang w:eastAsia="zh-CN"/>
        </w:rPr>
        <w:t>（在合同总</w:t>
      </w:r>
      <w:r>
        <w:rPr>
          <w:sz w:val="28"/>
          <w:szCs w:val="28"/>
          <w:rFonts w:ascii="宋体" w:eastAsia="宋体" w:hAnsi="宋体" w:hint="eastAsia"/>
          <w:lang w:eastAsia="zh-CN"/>
        </w:rPr>
        <w:t>金额内扣除）</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w:t>
      </w:r>
      <w:r>
        <w:rPr>
          <w:sz w:val="28"/>
          <w:szCs w:val="28"/>
          <w:rFonts w:ascii="宋体" w:eastAsia="宋体" w:hAnsi="宋体" w:hint="eastAsia"/>
          <w:lang w:eastAsia="zh-CN"/>
        </w:rPr>
        <w:t>3</w:t>
      </w:r>
      <w:r>
        <w:rPr>
          <w:sz w:val="28"/>
          <w:szCs w:val="28"/>
          <w:rFonts w:ascii="宋体" w:eastAsia="宋体" w:hAnsi="宋体"/>
        </w:rPr>
        <w:t>.乙方所交的设备品种</w:t>
      </w:r>
      <w:r>
        <w:rPr>
          <w:sz w:val="28"/>
          <w:szCs w:val="28"/>
          <w:rFonts w:ascii="宋体" w:eastAsia="宋体" w:hAnsi="宋体" w:hint="eastAsia"/>
          <w:lang w:eastAsia="zh-CN"/>
        </w:rPr>
        <w:t>、</w:t>
      </w:r>
      <w:r>
        <w:rPr>
          <w:sz w:val="28"/>
          <w:szCs w:val="28"/>
          <w:rFonts w:ascii="宋体" w:eastAsia="宋体" w:hAnsi="宋体"/>
        </w:rPr>
        <w:t>规格型号</w:t>
      </w:r>
      <w:r>
        <w:rPr>
          <w:sz w:val="28"/>
          <w:szCs w:val="28"/>
          <w:rFonts w:ascii="宋体" w:eastAsia="宋体" w:hAnsi="宋体" w:hint="eastAsia"/>
          <w:lang w:eastAsia="zh-CN"/>
        </w:rPr>
        <w:t>、</w:t>
      </w:r>
      <w:r>
        <w:rPr>
          <w:sz w:val="28"/>
          <w:szCs w:val="28"/>
          <w:rFonts w:ascii="宋体" w:eastAsia="宋体" w:hAnsi="宋体"/>
        </w:rPr>
        <w:t>质量不符合合同约定</w:t>
      </w:r>
      <w:r>
        <w:rPr>
          <w:sz w:val="28"/>
          <w:szCs w:val="28"/>
          <w:rFonts w:ascii="宋体" w:eastAsia="宋体" w:hAnsi="宋体" w:hint="eastAsia"/>
          <w:lang w:eastAsia="zh-CN"/>
        </w:rPr>
        <w:t>或</w:t>
      </w:r>
      <w:r>
        <w:rPr>
          <w:sz w:val="28"/>
          <w:szCs w:val="28"/>
          <w:rFonts w:ascii="宋体" w:eastAsia="宋体" w:hAnsi="宋体"/>
        </w:rPr>
        <w:t>国家</w:t>
      </w:r>
      <w:r>
        <w:rPr>
          <w:sz w:val="28"/>
          <w:szCs w:val="28"/>
          <w:rFonts w:ascii="宋体" w:eastAsia="宋体" w:hAnsi="宋体"/>
        </w:rPr>
        <w:t>标准，所供设备达不到合同约定技术要求的，乙方必须无条件退回全</w:t>
      </w:r>
      <w:r>
        <w:rPr>
          <w:sz w:val="28"/>
          <w:szCs w:val="28"/>
          <w:rFonts w:ascii="宋体" w:eastAsia="宋体" w:hAnsi="宋体"/>
        </w:rPr>
        <w:t>部货款，并向甲方支付合同总价款</w:t>
      </w:r>
      <w:r>
        <w:rPr>
          <w:sz w:val="28"/>
          <w:szCs w:val="28"/>
          <w:u w:val="single"/>
          <w:rFonts w:ascii="宋体" w:eastAsia="宋体" w:hAnsi="宋体" w:hint="eastAsia"/>
          <w:lang w:eastAsia="zh-CN"/>
        </w:rPr>
        <w:t xml:space="preserve"> </w:t>
      </w:r>
      <w:r>
        <w:rPr>
          <w:sz w:val="28"/>
          <w:szCs w:val="28"/>
          <w:u w:val="single"/>
          <w:rFonts w:ascii="宋体" w:eastAsia="宋体" w:hAnsi="宋体"/>
        </w:rPr>
        <w:t>100%</w:t>
      </w:r>
      <w:r>
        <w:rPr>
          <w:sz w:val="28"/>
          <w:szCs w:val="28"/>
          <w:u w:val="single"/>
          <w:rFonts w:ascii="宋体" w:eastAsia="宋体" w:hAnsi="宋体" w:hint="eastAsia"/>
          <w:lang w:eastAsia="zh-CN"/>
        </w:rPr>
        <w:t xml:space="preserve"> </w:t>
      </w:r>
      <w:r>
        <w:rPr>
          <w:sz w:val="28"/>
          <w:szCs w:val="28"/>
          <w:rFonts w:ascii="宋体" w:eastAsia="宋体" w:hAnsi="宋体"/>
        </w:rPr>
        <w:t>的赔偿金。</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九</w:t>
      </w:r>
      <w:r>
        <w:rPr>
          <w:sz w:val="28"/>
          <w:szCs w:val="28"/>
          <w:rFonts w:ascii="宋体" w:eastAsia="宋体" w:hAnsi="宋体" w:hint="eastAsia"/>
          <w:lang w:eastAsia="zh-CN"/>
        </w:rPr>
        <w:t>、</w:t>
      </w:r>
      <w:r>
        <w:rPr>
          <w:sz w:val="28"/>
          <w:szCs w:val="28"/>
          <w:rFonts w:ascii="宋体" w:eastAsia="宋体" w:hAnsi="宋体"/>
        </w:rPr>
        <w:t>禁止商业贿赂和保守商业秘密</w:t>
      </w:r>
      <w:r>
        <w:rPr>
          <w:sz w:val="28"/>
          <w:szCs w:val="28"/>
          <w:rFonts w:ascii="宋体" w:eastAsia="宋体" w:hAnsi="宋体" w:hint="eastAsia"/>
          <w:lang w:eastAsia="zh-CN"/>
        </w:rPr>
        <w:t>、</w:t>
      </w:r>
      <w:r>
        <w:rPr>
          <w:sz w:val="28"/>
          <w:szCs w:val="28"/>
          <w:rFonts w:ascii="宋体" w:eastAsia="宋体" w:hAnsi="宋体"/>
        </w:rPr>
        <w:t>知识产权：</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1.乙方承诺在业务往来过程中，不向甲方人员赠送现金</w:t>
      </w:r>
      <w:r>
        <w:rPr>
          <w:sz w:val="28"/>
          <w:szCs w:val="28"/>
          <w:rFonts w:ascii="宋体" w:eastAsia="宋体" w:hAnsi="宋体" w:hint="eastAsia"/>
          <w:lang w:eastAsia="zh-CN"/>
        </w:rPr>
        <w:t>、</w:t>
      </w:r>
      <w:r>
        <w:rPr>
          <w:sz w:val="28"/>
          <w:szCs w:val="28"/>
          <w:rFonts w:ascii="宋体" w:eastAsia="宋体" w:hAnsi="宋体"/>
        </w:rPr>
        <w:t>物品或</w:t>
      </w:r>
      <w:r>
        <w:rPr>
          <w:sz w:val="28"/>
          <w:szCs w:val="28"/>
          <w:rFonts w:ascii="宋体" w:eastAsia="宋体" w:hAnsi="宋体"/>
        </w:rPr>
        <w:t>以其他形式给予甲方人员利益。</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2.双方负有谨慎保护对方商业秘密及知识产权的义务。未经对方</w:t>
      </w:r>
      <w:r>
        <w:rPr>
          <w:sz w:val="28"/>
          <w:szCs w:val="28"/>
          <w:rFonts w:ascii="宋体" w:eastAsia="宋体" w:hAnsi="宋体"/>
        </w:rPr>
        <w:t>书面允许，任何一方不得披露</w:t>
      </w:r>
      <w:r>
        <w:rPr>
          <w:sz w:val="28"/>
          <w:szCs w:val="28"/>
          <w:rFonts w:ascii="宋体" w:eastAsia="宋体" w:hAnsi="宋体" w:hint="eastAsia"/>
          <w:lang w:eastAsia="zh-CN"/>
        </w:rPr>
        <w:t>、</w:t>
      </w:r>
      <w:r>
        <w:rPr>
          <w:sz w:val="28"/>
          <w:szCs w:val="28"/>
          <w:rFonts w:ascii="宋体" w:eastAsia="宋体" w:hAnsi="宋体"/>
        </w:rPr>
        <w:t>自用及许可他人使用。</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w:t>
      </w:r>
      <w:r>
        <w:rPr>
          <w:sz w:val="28"/>
          <w:szCs w:val="28"/>
          <w:rFonts w:ascii="宋体" w:eastAsia="宋体" w:hAnsi="宋体" w:hint="eastAsia"/>
          <w:lang w:eastAsia="zh-CN"/>
        </w:rPr>
        <w:t>、</w:t>
      </w:r>
      <w:r>
        <w:rPr>
          <w:sz w:val="28"/>
          <w:szCs w:val="28"/>
          <w:rFonts w:ascii="宋体" w:eastAsia="宋体" w:hAnsi="宋体"/>
        </w:rPr>
        <w:t>争议解决方式：</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本协议在履行过程中，如发生争议，双方友好协商解决，如协商</w:t>
      </w:r>
      <w:r>
        <w:rPr>
          <w:sz w:val="28"/>
          <w:szCs w:val="28"/>
          <w:rFonts w:ascii="宋体" w:eastAsia="宋体" w:hAnsi="宋体"/>
        </w:rPr>
        <w:t>不成，双方同意由签约地法院起诉解决。</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十一</w:t>
      </w:r>
      <w:r>
        <w:rPr>
          <w:sz w:val="28"/>
          <w:szCs w:val="28"/>
          <w:rFonts w:ascii="宋体" w:eastAsia="宋体" w:hAnsi="宋体" w:hint="eastAsia"/>
          <w:lang w:eastAsia="zh-CN"/>
        </w:rPr>
        <w:t>、</w:t>
      </w:r>
      <w:r>
        <w:rPr>
          <w:sz w:val="28"/>
          <w:szCs w:val="28"/>
          <w:rFonts w:ascii="宋体" w:eastAsia="宋体" w:hAnsi="宋体"/>
        </w:rPr>
        <w:t>合同附件是本合同不可分割的组成部分，与合同具有同等</w:t>
      </w:r>
      <w:r>
        <w:rPr>
          <w:sz w:val="28"/>
          <w:szCs w:val="28"/>
          <w:rFonts w:ascii="宋体" w:eastAsia="宋体" w:hAnsi="宋体"/>
        </w:rPr>
        <w:t>法律效力，合同附件包括</w:t>
      </w:r>
      <w:r>
        <w:rPr>
          <w:sz w:val="28"/>
          <w:szCs w:val="28"/>
          <w:rFonts w:ascii="宋体" w:eastAsia="宋体" w:hAnsi="宋体" w:hint="eastAsia"/>
          <w:lang w:eastAsia="zh-CN"/>
        </w:rPr>
        <w:t>设备配置</w:t>
      </w:r>
      <w:r>
        <w:rPr>
          <w:sz w:val="28"/>
          <w:szCs w:val="28"/>
          <w:rFonts w:ascii="宋体" w:eastAsia="宋体" w:hAnsi="宋体"/>
        </w:rPr>
        <w:t>清单</w:t>
      </w:r>
      <w:r>
        <w:rPr>
          <w:sz w:val="28"/>
          <w:szCs w:val="28"/>
          <w:rFonts w:ascii="宋体" w:eastAsia="宋体" w:hAnsi="宋体" w:hint="eastAsia"/>
          <w:lang w:eastAsia="zh-CN"/>
        </w:rPr>
        <w:t>、参数</w:t>
      </w:r>
      <w:r>
        <w:rPr>
          <w:sz w:val="28"/>
          <w:szCs w:val="28"/>
          <w:rFonts w:ascii="宋体" w:eastAsia="宋体" w:hAnsi="宋体"/>
        </w:rPr>
        <w:t>等。</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十二</w:t>
      </w:r>
      <w:r>
        <w:rPr>
          <w:sz w:val="28"/>
          <w:szCs w:val="28"/>
          <w:rFonts w:ascii="宋体" w:eastAsia="宋体" w:hAnsi="宋体" w:hint="eastAsia"/>
          <w:lang w:eastAsia="zh-CN"/>
        </w:rPr>
        <w:t>、</w:t>
      </w:r>
      <w:r>
        <w:rPr>
          <w:sz w:val="28"/>
          <w:szCs w:val="28"/>
          <w:rFonts w:ascii="宋体" w:eastAsia="宋体" w:hAnsi="宋体"/>
        </w:rPr>
        <w:t>其他：</w:t>
      </w:r>
    </w:p>
    <w:p>
      <w:pPr>
        <w:bidi w:val="0"/>
        <w:jc w:val="both"/>
        <w:spacing w:lineRule="auto" w:line="360" w:before="0" w:after="0"/>
        <w:pageBreakBefore w:val="0"/>
        <w:ind w:left="0" w:firstLine="20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本协议自双方签字盖章之日起生效</w:t>
      </w:r>
      <w:r>
        <w:rPr>
          <w:sz w:val="28"/>
          <w:szCs w:val="28"/>
          <w:rFonts w:ascii="宋体" w:eastAsia="宋体" w:hAnsi="宋体" w:hint="eastAsia"/>
          <w:lang w:eastAsia="zh-CN"/>
        </w:rPr>
        <w:t>，合同双方均需盖骑缝章</w:t>
      </w:r>
      <w:r>
        <w:rPr>
          <w:sz w:val="28"/>
          <w:szCs w:val="28"/>
          <w:rFonts w:ascii="宋体" w:eastAsia="宋体" w:hAnsi="宋体"/>
        </w:rPr>
        <w:t>。</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本协议一式六份，</w:t>
      </w:r>
      <w:r>
        <w:rPr>
          <w:sz w:val="28"/>
          <w:szCs w:val="28"/>
          <w:rFonts w:ascii="宋体" w:eastAsia="宋体" w:hAnsi="宋体" w:hint="eastAsia"/>
          <w:lang w:eastAsia="zh-CN"/>
        </w:rPr>
        <w:t>甲方管理科室一份、招标办一份、审计科一份、</w:t>
      </w:r>
      <w:r>
        <w:rPr>
          <w:sz w:val="28"/>
          <w:szCs w:val="28"/>
          <w:rFonts w:ascii="宋体" w:eastAsia="宋体" w:hAnsi="宋体" w:hint="eastAsia"/>
          <w:lang w:eastAsia="zh-CN"/>
        </w:rPr>
        <w:t>财务科一份，乙方两份（单位留存一份、报账时随发票一份）。</w:t>
      </w:r>
      <w:r>
        <w:rPr>
          <w:sz w:val="28"/>
          <w:szCs w:val="28"/>
          <w:rFonts w:ascii="宋体" w:eastAsia="宋体" w:hAnsi="宋体"/>
        </w:rPr>
        <w:t>甲乙</w:t>
      </w:r>
      <w:r>
        <w:rPr>
          <w:sz w:val="28"/>
          <w:szCs w:val="28"/>
          <w:rFonts w:ascii="宋体" w:eastAsia="宋体" w:hAnsi="宋体"/>
        </w:rPr>
        <w:t>双方执有的合同，具有同等法律效力。</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4760" w:hanging="476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 xml:space="preserve">甲方（盖章）：鄂尔多斯市中心医院  </w:t>
      </w: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乙方（盖章）：</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 xml:space="preserve">法人代表或授权代表（签字）：    </w:t>
      </w: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 xml:space="preserve"> 法人代表或授权代表（签字）：</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center"/>
        <w:spacing w:lineRule="exact" w:line="440" w:before="0" w:after="0"/>
        <w:ind w:left="0" w:right="140" w:firstLine="0"/>
        <w:rPr>
          <w:b w:val="1"/>
          <w:sz w:val="36"/>
          <w:szCs w:val="36"/>
          <w:rFonts w:ascii="宋体" w:eastAsia="宋体" w:hAnsi="宋体" w:hint="default"/>
          <w:lang w:eastAsia="zh-CN" w:val="en-US"/>
        </w:rPr>
        <w:snapToGrid w:val="on"/>
        <w:autoSpaceDE w:val="1"/>
        <w:autoSpaceDN w:val="1"/>
      </w:pP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 xml:space="preserve">签订时间：    年    月    </w:t>
      </w:r>
      <w:r>
        <w:rPr>
          <w:sz w:val="28"/>
          <w:szCs w:val="28"/>
          <w:rFonts w:ascii="宋体" w:eastAsia="宋体" w:hAnsi="宋体" w:hint="eastAsia"/>
          <w:lang w:eastAsia="zh-CN" w:val="en-US"/>
        </w:rPr>
        <w:t>日</w:t>
      </w: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left"/>
        <w:spacing w:lineRule="exact" w:line="440" w:before="0" w:after="0"/>
        <w:ind w:left="0" w:firstLine="0"/>
        <w:rPr>
          <w:b w:val="1"/>
          <w:sz w:val="28"/>
          <w:szCs w:val="28"/>
          <w:rFonts w:ascii="宋体" w:eastAsia="宋体" w:hAnsi="宋体" w:hint="eastAsia"/>
          <w:lang w:eastAsia="zh-CN"/>
        </w:rPr>
        <w:snapToGrid w:val="on"/>
        <w:autoSpaceDE w:val="1"/>
        <w:autoSpaceDN w:val="1"/>
      </w:pPr>
      <w:r>
        <w:rPr>
          <w:b w:val="1"/>
          <w:sz w:val="28"/>
          <w:szCs w:val="28"/>
          <w:rFonts w:ascii="宋体" w:eastAsia="宋体" w:hAnsi="宋体" w:hint="eastAsia"/>
          <w:lang w:eastAsia="zh-CN"/>
        </w:rPr>
        <w:t>附表：设备配置清单</w:t>
      </w:r>
    </w:p>
    <w:tbl>
      <w:tblID w:val="0"/>
      <w:tblPr>
        <w:tblCellMar>
          <w:left w:w="0" w:type="dxa"/>
          <w:top w:w="0" w:type="dxa"/>
          <w:right w:w="0" w:type="dxa"/>
          <w:bottom w:w="0" w:type="dxa"/>
        </w:tblCellMar>
        <w:tblW w:w="0" w:type="auto"/>
        <w:jc w:val="center"/>
        <w:tblLook w:val="000000" w:firstRow="0" w:lastRow="0" w:firstColumn="0" w:lastColumn="0" w:noHBand="0" w:noVBand="0"/>
        <w:tblLayout w:type="auto"/>
      </w:tblPr>
      <w:tblGrid>
        <w:gridCol w:w="515"/>
        <w:gridCol w:w="1941"/>
        <w:gridCol w:w="1650"/>
        <w:gridCol w:w="1541"/>
        <w:gridCol w:w="682"/>
        <w:gridCol w:w="763"/>
        <w:gridCol w:w="2149"/>
      </w:tblGrid>
      <w:tr>
        <w:trPr>
          <w:trHeight w:hRule="atleast" w:val="412"/>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rPr>
              <w:snapToGrid w:val="on"/>
              <w:autoSpaceDE w:val="1"/>
              <w:autoSpaceDN w:val="1"/>
            </w:pPr>
            <w:r>
              <w:rPr>
                <w:b w:val="1"/>
                <w:sz w:val="24"/>
                <w:szCs w:val="24"/>
                <w:rFonts w:ascii="宋体" w:eastAsia="宋体" w:hAnsi="宋体"/>
              </w:rPr>
              <w:t>序号</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rPr>
              <w:t>名称</w:t>
            </w: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品牌</w:t>
            </w: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rPr>
              <w:snapToGrid w:val="on"/>
              <w:autoSpaceDE w:val="1"/>
              <w:autoSpaceDN w:val="1"/>
            </w:pPr>
            <w:r>
              <w:rPr>
                <w:b w:val="1"/>
                <w:sz w:val="24"/>
                <w:szCs w:val="24"/>
                <w:rFonts w:ascii="宋体" w:eastAsia="宋体" w:hAnsi="宋体"/>
              </w:rPr>
              <w:t>规格型号</w:t>
            </w: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单位</w:t>
            </w: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数量</w:t>
            </w: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备注</w:t>
            </w: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r>
              <w:rPr>
                <w:sz w:val="24"/>
                <w:szCs w:val="24"/>
                <w:rFonts w:ascii="宋体" w:eastAsia="宋体" w:hAnsi="宋体"/>
              </w:rPr>
              <w:t>1</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2</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3</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4</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bl>
    <w:p>
      <w:pPr>
        <w:jc w:val="left"/>
        <w:spacing w:lineRule="exact" w:line="440" w:before="0" w:after="0"/>
        <w:ind w:left="0" w:firstLine="0"/>
        <w:rPr>
          <w:b w:val="0"/>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0"/>
          <w:szCs w:val="20"/>
          <w:rFonts w:ascii="宋体" w:eastAsia="Malgun Gothic" w:hAnsi="宋体"/>
        </w:rPr>
        <w:snapToGrid w:val="on"/>
        <w:autoSpaceDE w:val="1"/>
        <w:autoSpaceDN w:val="1"/>
      </w:pPr>
    </w:p>
    <w:p>
      <w:pPr>
        <w:bidi w:val="0"/>
        <w:numPr>
          <w:ilvl w:val="0"/>
          <w:numId w:val="0"/>
        </w:numPr>
        <w:jc w:val="both"/>
        <w:ind w:left="0" w:right="0" w:firstLine="0"/>
        <w:tabs>
          <w:tab w:val="left" w:pos="606"/>
        </w:tabs>
        <w:rPr>
          <w:b w:val="1"/>
          <w:sz w:val="28"/>
          <w:szCs w:val="28"/>
          <w:rFonts w:ascii="宋体" w:eastAsia="宋体" w:hAnsi="宋体" w:cs="宋体" w:hint="default"/>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jc w:val="left"/>
        <w:tabs>
          <w:tab w:val="left" w:pos="876"/>
        </w:tabs>
        <w:rPr>
          <w:b w:val="1"/>
          <w:sz w:val="24"/>
          <w:szCs w:val="24"/>
          <w:rFonts w:ascii="宋体" w:eastAsia="宋体" w:hAnsi="宋体" w:cs="宋体" w:hint="eastAsia"/>
          <w:lang w:eastAsia="zh-CN" w:val="en-US"/>
        </w:rPr>
      </w:pPr>
    </w:p>
    <w:p>
      <w:pPr>
        <w:rPr/>
      </w:pPr>
    </w:p>
    <w:p>
      <w:pPr>
        <w:bidi w:val="0"/>
        <w:jc w:val="left"/>
        <w:tabs>
          <w:tab w:val="left" w:pos="876"/>
        </w:tabs>
        <w:rPr>
          <w:b w:val="1"/>
          <w:sz w:val="24"/>
          <w:szCs w:val="24"/>
          <w:rFonts w:ascii="宋体" w:eastAsia="宋体" w:hAnsi="宋体" w:cs="宋体" w:hint="eastAsia"/>
          <w:lang w:eastAsia="zh-CN" w:val="en-US"/>
        </w:rPr>
      </w:pP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48"/>
    <w:family w:val="auto"/>
    <w:pitch w:val="default"/>
    <w:sig w:usb0="e0002eff" w:usb1="c000785b" w:usb2="00000009" w:usb3="00000000" w:csb0="400001ff" w:csb1="ffff0000"/>
  </w:font>
  <w:font w:name="宋体">
    <w:panose1 w:val="02010600030101010101"/>
    <w:charset w:val="130"/>
    <w:family w:val="auto"/>
    <w:pitch w:val="default"/>
    <w:sig w:usb0="00000003" w:usb1="288f0000" w:usb2="00000006" w:usb3="00000000" w:csb0="00040001" w:csb1="00000000"/>
  </w:font>
  <w:font w:name="Wingdings">
    <w:panose1 w:val="05000000000000000000"/>
    <w:charset w:val="2"/>
    <w:family w:val="auto"/>
    <w:pitch w:val="default"/>
    <w:sig w:usb0="00000000" w:usb1="00000000" w:usb2="00000000" w:usb3="00000000" w:csb0="80000000" w:csb1="00000000"/>
  </w:font>
  <w:font w:name="Arial">
    <w:panose1 w:val="020B0604020202020204"/>
    <w:charset w:val="1"/>
    <w:family w:val="swiss"/>
    <w:pitch w:val="default"/>
    <w:sig w:usb0="e0002eff" w:usb1="c000785b" w:usb2="00000009" w:usb3="00000000" w:csb0="400001ff" w:csb1="ffff0000"/>
  </w:font>
  <w:font w:name="黑体">
    <w:panose1 w:val="02010609060101010101"/>
    <w:charset w:val="48"/>
    <w:family w:val="auto"/>
    <w:pitch w:val="default"/>
    <w:sig w:usb0="800002bf" w:usb1="38cf7cfa" w:usb2="00000016" w:usb3="00000000" w:csb0="00040001" w:csb1="00000000"/>
  </w:font>
  <w:font w:name="Courier New">
    <w:panose1 w:val="02070309020205020404"/>
    <w:charset w:val="1"/>
    <w:family w:val="modern"/>
    <w:pitch w:val="default"/>
    <w:sig w:usb0="e0002eff" w:usb1="c0007843" w:usb2="00000009" w:usb3="00000000" w:csb0="400001ff" w:csb1="ffff0000"/>
  </w:font>
  <w:font w:name="Symbol">
    <w:panose1 w:val="05050102010706020507"/>
    <w:charset w:val="2"/>
    <w:family w:val="roman"/>
    <w:pitch w:val="default"/>
    <w:sig w:usb0="00000000" w:usb1="00000000" w:usb2="00000000" w:usb3="00000000" w:csb0="80000000" w:csb1="00000000"/>
  </w:font>
  <w:font w:name="Calibri">
    <w:panose1 w:val="020F0502020204030204"/>
    <w:charset w:val="0"/>
    <w:family w:val="swiss"/>
    <w:pitch w:val="default"/>
    <w:sig w:usb0="e4002eff" w:usb1="c000247b" w:usb2="00000009" w:usb3="00000000" w:csb0="200001ff" w:csb1="00000000"/>
  </w:font>
  <w:font w:name="Calibri Light">
    <w:panose1 w:val="020F0302020204030204"/>
    <w:charset w:val="0"/>
    <w:family w:val="auto"/>
    <w:pitch w:val="default"/>
    <w:sig w:usb0="e4002eff" w:usb1="c000247b" w:usb2="00000009" w:usb3="00000000" w:csb0="200001ff" w:csb1="00000000"/>
  </w:font>
  <w:font w:name="Malgun Gothic">
    <w:panose1 w:val="020B0503020000020004"/>
    <w:charset w:val="1"/>
    <w:family w:val="auto"/>
    <w:pitch w:val="default"/>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chineseCounting"/>
      <w:start w:val="4"/>
      <w:suff w:val="nothing"/>
      <w:rPr>
        <w:rFonts w:hint="eastAsia"/>
      </w:rPr>
      <w:lvlText w:val="（%1）"/>
    </w:lvl>
    <w:lvl w:ilvl="1">
      <w:lvlJc w:val="left"/>
      <w:numFmt w:val="chineseCounting"/>
      <w:start w:val="4"/>
      <w:suff w:val="nothing"/>
      <w:rPr>
        <w:rFonts w:hint="eastAsia"/>
      </w:rPr>
      <w:lvlText w:val="（%1）"/>
    </w:lvl>
    <w:lvl w:ilvl="2">
      <w:lvlJc w:val="left"/>
      <w:numFmt w:val="chineseCounting"/>
      <w:start w:val="4"/>
      <w:suff w:val="nothing"/>
      <w:rPr>
        <w:rFonts w:hint="eastAsia"/>
      </w:rPr>
      <w:lvlText w:val="（%1）"/>
    </w:lvl>
    <w:lvl w:ilvl="3">
      <w:lvlJc w:val="left"/>
      <w:numFmt w:val="chineseCounting"/>
      <w:start w:val="4"/>
      <w:suff w:val="nothing"/>
      <w:rPr>
        <w:rFonts w:hint="eastAsia"/>
      </w:rPr>
      <w:lvlText w:val="（%1）"/>
    </w:lvl>
    <w:lvl w:ilvl="4">
      <w:lvlJc w:val="left"/>
      <w:numFmt w:val="chineseCounting"/>
      <w:start w:val="4"/>
      <w:suff w:val="nothing"/>
      <w:rPr>
        <w:rFonts w:hint="eastAsia"/>
      </w:rPr>
      <w:lvlText w:val="（%1）"/>
    </w:lvl>
    <w:lvl w:ilvl="5">
      <w:lvlJc w:val="left"/>
      <w:numFmt w:val="chineseCounting"/>
      <w:start w:val="4"/>
      <w:suff w:val="nothing"/>
      <w:rPr>
        <w:rFonts w:hint="eastAsia"/>
      </w:rPr>
      <w:lvlText w:val="（%1）"/>
    </w:lvl>
    <w:lvl w:ilvl="6">
      <w:lvlJc w:val="left"/>
      <w:numFmt w:val="chineseCounting"/>
      <w:start w:val="4"/>
      <w:suff w:val="nothing"/>
      <w:rPr>
        <w:rFonts w:hint="eastAsia"/>
      </w:rPr>
      <w:lvlText w:val="（%1）"/>
    </w:lvl>
    <w:lvl w:ilvl="7">
      <w:lvlJc w:val="left"/>
      <w:numFmt w:val="chineseCounting"/>
      <w:start w:val="4"/>
      <w:suff w:val="nothing"/>
      <w:rPr>
        <w:rFonts w:hint="eastAsia"/>
      </w:rPr>
      <w:lvlText w:val="（%1）"/>
    </w:lvl>
    <w:lvl w:ilvl="8">
      <w:lvlJc w:val="left"/>
      <w:numFmt w:val="chineseCounting"/>
      <w:start w:val="4"/>
      <w:suff w:val="nothing"/>
      <w:rPr>
        <w:rFonts w:hint="eastAsia"/>
      </w:rPr>
      <w:lvlText w:val="（%1）"/>
    </w:lvl>
  </w:abstractNum>
  <w:abstractNum w:abstractNumId="1">
    <w:multiLevelType w:val="hybridMultilevel"/>
    <w:nsid w:val="2F000001"/>
    <w:tmpl w:val="1F002411"/>
    <w:lvl w:ilvl="0">
      <w:lvlJc w:val="left"/>
      <w:numFmt w:val="decimal"/>
      <w:start w:val="1"/>
      <w:suff w:val="nothing"/>
      <w:pPr>
        <w:ind w:left="0" w:firstLine="400"/>
        <w:rPr/>
      </w:pPr>
      <w:rPr>
        <w:rFonts w:hint="default"/>
      </w:rPr>
      <w:lvlText w:val="%1．"/>
    </w:lvl>
    <w:lvl w:ilvl="1">
      <w:lvlJc w:val="left"/>
      <w:numFmt w:val="decimal"/>
      <w:start w:val="1"/>
      <w:suff w:val="nothing"/>
      <w:pPr>
        <w:ind w:left="0" w:firstLine="400"/>
        <w:rPr/>
      </w:pPr>
      <w:rPr>
        <w:rFonts w:hint="default"/>
      </w:rPr>
      <w:lvlText w:val="%1．"/>
    </w:lvl>
    <w:lvl w:ilvl="2">
      <w:lvlJc w:val="left"/>
      <w:numFmt w:val="decimal"/>
      <w:start w:val="1"/>
      <w:suff w:val="nothing"/>
      <w:pPr>
        <w:ind w:left="0" w:firstLine="400"/>
        <w:rPr/>
      </w:pPr>
      <w:rPr>
        <w:rFonts w:hint="default"/>
      </w:rPr>
      <w:lvlText w:val="%1．"/>
    </w:lvl>
    <w:lvl w:ilvl="3">
      <w:lvlJc w:val="left"/>
      <w:numFmt w:val="decimal"/>
      <w:start w:val="1"/>
      <w:suff w:val="nothing"/>
      <w:pPr>
        <w:ind w:left="0" w:firstLine="400"/>
        <w:rPr/>
      </w:pPr>
      <w:rPr>
        <w:rFonts w:hint="default"/>
      </w:rPr>
      <w:lvlText w:val="%1．"/>
    </w:lvl>
    <w:lvl w:ilvl="4">
      <w:lvlJc w:val="left"/>
      <w:numFmt w:val="decimal"/>
      <w:start w:val="1"/>
      <w:suff w:val="nothing"/>
      <w:pPr>
        <w:ind w:left="0" w:firstLine="400"/>
        <w:rPr/>
      </w:pPr>
      <w:rPr>
        <w:rFonts w:hint="default"/>
      </w:rPr>
      <w:lvlText w:val="%1．"/>
    </w:lvl>
    <w:lvl w:ilvl="5">
      <w:lvlJc w:val="left"/>
      <w:numFmt w:val="decimal"/>
      <w:start w:val="1"/>
      <w:suff w:val="nothing"/>
      <w:pPr>
        <w:ind w:left="0" w:firstLine="400"/>
        <w:rPr/>
      </w:pPr>
      <w:rPr>
        <w:rFonts w:hint="default"/>
      </w:rPr>
      <w:lvlText w:val="%1．"/>
    </w:lvl>
    <w:lvl w:ilvl="6">
      <w:lvlJc w:val="left"/>
      <w:numFmt w:val="decimal"/>
      <w:start w:val="1"/>
      <w:suff w:val="nothing"/>
      <w:pPr>
        <w:ind w:left="0" w:firstLine="400"/>
        <w:rPr/>
      </w:pPr>
      <w:rPr>
        <w:rFonts w:hint="default"/>
      </w:rPr>
      <w:lvlText w:val="%1．"/>
    </w:lvl>
    <w:lvl w:ilvl="7">
      <w:lvlJc w:val="left"/>
      <w:numFmt w:val="decimal"/>
      <w:start w:val="1"/>
      <w:suff w:val="nothing"/>
      <w:pPr>
        <w:ind w:left="0" w:firstLine="400"/>
        <w:rPr/>
      </w:pPr>
      <w:rPr>
        <w:rFonts w:hint="default"/>
      </w:rPr>
      <w:lvlText w:val="%1．"/>
    </w:lvl>
    <w:lvl w:ilvl="8">
      <w:lvlJc w:val="left"/>
      <w:numFmt w:val="decimal"/>
      <w:start w:val="1"/>
      <w:suff w:val="nothing"/>
      <w:pPr>
        <w:ind w:left="0" w:firstLine="400"/>
        <w:rPr/>
      </w:pPr>
      <w:rPr>
        <w:rFonts w:hint="default"/>
      </w:rPr>
      <w:lvlText w:val="%1．"/>
    </w:lvl>
  </w:abstractNum>
  <w:abstractNum w:abstractNumId="2">
    <w:multiLevelType w:val="hybridMultilevel"/>
    <w:nsid w:val="2F000002"/>
    <w:tmpl w:val="1F000C5F"/>
    <w:lvl w:ilvl="0">
      <w:lvlJc w:val="left"/>
      <w:numFmt w:val="chineseCounting"/>
      <w:start w:val="4"/>
      <w:suff w:val="space"/>
      <w:rPr>
        <w:rFonts w:hint="eastAsia"/>
      </w:rPr>
      <w:lvlText w:val="第%1章"/>
    </w:lvl>
    <w:lvl w:ilvl="1">
      <w:lvlJc w:val="left"/>
      <w:numFmt w:val="chineseCounting"/>
      <w:start w:val="4"/>
      <w:suff w:val="space"/>
      <w:rPr>
        <w:rFonts w:hint="eastAsia"/>
      </w:rPr>
      <w:lvlText w:val="第%1章"/>
    </w:lvl>
    <w:lvl w:ilvl="2">
      <w:lvlJc w:val="left"/>
      <w:numFmt w:val="chineseCounting"/>
      <w:start w:val="4"/>
      <w:suff w:val="space"/>
      <w:rPr>
        <w:rFonts w:hint="eastAsia"/>
      </w:rPr>
      <w:lvlText w:val="第%1章"/>
    </w:lvl>
    <w:lvl w:ilvl="3">
      <w:lvlJc w:val="left"/>
      <w:numFmt w:val="chineseCounting"/>
      <w:start w:val="4"/>
      <w:suff w:val="space"/>
      <w:rPr>
        <w:rFonts w:hint="eastAsia"/>
      </w:rPr>
      <w:lvlText w:val="第%1章"/>
    </w:lvl>
    <w:lvl w:ilvl="4">
      <w:lvlJc w:val="left"/>
      <w:numFmt w:val="chineseCounting"/>
      <w:start w:val="4"/>
      <w:suff w:val="space"/>
      <w:rPr>
        <w:rFonts w:hint="eastAsia"/>
      </w:rPr>
      <w:lvlText w:val="第%1章"/>
    </w:lvl>
    <w:lvl w:ilvl="5">
      <w:lvlJc w:val="left"/>
      <w:numFmt w:val="chineseCounting"/>
      <w:start w:val="4"/>
      <w:suff w:val="space"/>
      <w:rPr>
        <w:rFonts w:hint="eastAsia"/>
      </w:rPr>
      <w:lvlText w:val="第%1章"/>
    </w:lvl>
    <w:lvl w:ilvl="6">
      <w:lvlJc w:val="left"/>
      <w:numFmt w:val="chineseCounting"/>
      <w:start w:val="4"/>
      <w:suff w:val="space"/>
      <w:rPr>
        <w:rFonts w:hint="eastAsia"/>
      </w:rPr>
      <w:lvlText w:val="第%1章"/>
    </w:lvl>
    <w:lvl w:ilvl="7">
      <w:lvlJc w:val="left"/>
      <w:numFmt w:val="chineseCounting"/>
      <w:start w:val="4"/>
      <w:suff w:val="space"/>
      <w:rPr>
        <w:rFonts w:hint="eastAsia"/>
      </w:rPr>
      <w:lvlText w:val="第%1章"/>
    </w:lvl>
    <w:lvl w:ilvl="8">
      <w:lvlJc w:val="left"/>
      <w:numFmt w:val="chineseCounting"/>
      <w:start w:val="4"/>
      <w:suff w:val="space"/>
      <w:rPr>
        <w:rFonts w:hint="eastAsia"/>
      </w:rPr>
      <w:lvlText w:val="第%1章"/>
    </w:lvl>
  </w:abstractNum>
  <w:abstractNum w:abstractNumId="3">
    <w:multiLevelType w:val="hybridMultilevel"/>
    <w:nsid w:val="2F000003"/>
    <w:tmpl w:val="1F0033C2"/>
    <w:lvl w:ilvl="0">
      <w:lvlJc w:val="left"/>
      <w:numFmt w:val="chineseCounting"/>
      <w:start w:val="2"/>
      <w:suff w:val="nothing"/>
      <w:rPr>
        <w:rFonts w:hint="eastAsia"/>
      </w:rPr>
      <w:lvlText w:val="%1、"/>
    </w:lvl>
    <w:lvl w:ilvl="1">
      <w:lvlJc w:val="left"/>
      <w:numFmt w:val="chineseCounting"/>
      <w:start w:val="2"/>
      <w:suff w:val="nothing"/>
      <w:rPr>
        <w:rFonts w:hint="eastAsia"/>
      </w:rPr>
      <w:lvlText w:val="%1、"/>
    </w:lvl>
    <w:lvl w:ilvl="2">
      <w:lvlJc w:val="left"/>
      <w:numFmt w:val="chineseCounting"/>
      <w:start w:val="2"/>
      <w:suff w:val="nothing"/>
      <w:rPr>
        <w:rFonts w:hint="eastAsia"/>
      </w:rPr>
      <w:lvlText w:val="%1、"/>
    </w:lvl>
    <w:lvl w:ilvl="3">
      <w:lvlJc w:val="left"/>
      <w:numFmt w:val="chineseCounting"/>
      <w:start w:val="2"/>
      <w:suff w:val="nothing"/>
      <w:rPr>
        <w:rFonts w:hint="eastAsia"/>
      </w:rPr>
      <w:lvlText w:val="%1、"/>
    </w:lvl>
    <w:lvl w:ilvl="4">
      <w:lvlJc w:val="left"/>
      <w:numFmt w:val="chineseCounting"/>
      <w:start w:val="2"/>
      <w:suff w:val="nothing"/>
      <w:rPr>
        <w:rFonts w:hint="eastAsia"/>
      </w:rPr>
      <w:lvlText w:val="%1、"/>
    </w:lvl>
    <w:lvl w:ilvl="5">
      <w:lvlJc w:val="left"/>
      <w:numFmt w:val="chineseCounting"/>
      <w:start w:val="2"/>
      <w:suff w:val="nothing"/>
      <w:rPr>
        <w:rFonts w:hint="eastAsia"/>
      </w:rPr>
      <w:lvlText w:val="%1、"/>
    </w:lvl>
    <w:lvl w:ilvl="6">
      <w:lvlJc w:val="left"/>
      <w:numFmt w:val="chineseCounting"/>
      <w:start w:val="2"/>
      <w:suff w:val="nothing"/>
      <w:rPr>
        <w:rFonts w:hint="eastAsia"/>
      </w:rPr>
      <w:lvlText w:val="%1、"/>
    </w:lvl>
    <w:lvl w:ilvl="7">
      <w:lvlJc w:val="left"/>
      <w:numFmt w:val="chineseCounting"/>
      <w:start w:val="2"/>
      <w:suff w:val="nothing"/>
      <w:rPr>
        <w:rFonts w:hint="eastAsia"/>
      </w:rPr>
      <w:lvlText w:val="%1、"/>
    </w:lvl>
    <w:lvl w:ilvl="8">
      <w:lvlJc w:val="left"/>
      <w:numFmt w:val="chineseCounting"/>
      <w:start w:val="2"/>
      <w:suff w:val="nothing"/>
      <w:rPr>
        <w:rFonts w:hint="eastAsia"/>
      </w:rPr>
      <w:lvlText w:val="%1、"/>
    </w:lvl>
  </w:abstractNum>
  <w:abstractNum w:abstractNumId="4">
    <w:multiLevelType w:val="hybridMultilevel"/>
    <w:nsid w:val="2F000004"/>
    <w:tmpl w:val="1F002570"/>
    <w:lvl w:ilvl="0">
      <w:lvlJc w:val="left"/>
      <w:numFmt w:val="chineseCounting"/>
      <w:start w:val="2"/>
      <w:suff w:val="tab"/>
      <w:pPr>
        <w:tabs>
          <w:tab w:val="left" w:pos="312"/>
        </w:tabs>
        <w:rPr/>
      </w:pPr>
      <w:rPr>
        <w:rFonts w:hint="eastAsia"/>
      </w:rPr>
      <w:lvlText w:val="%1."/>
    </w:lvl>
    <w:lvl w:ilvl="1">
      <w:lvlJc w:val="left"/>
      <w:numFmt w:val="chineseCounting"/>
      <w:start w:val="2"/>
      <w:suff w:val="tab"/>
      <w:pPr>
        <w:tabs>
          <w:tab w:val="left" w:pos="312"/>
        </w:tabs>
        <w:rPr/>
      </w:pPr>
      <w:rPr>
        <w:rFonts w:hint="eastAsia"/>
      </w:rPr>
      <w:lvlText w:val="%1."/>
    </w:lvl>
    <w:lvl w:ilvl="2">
      <w:lvlJc w:val="left"/>
      <w:numFmt w:val="chineseCounting"/>
      <w:start w:val="2"/>
      <w:suff w:val="tab"/>
      <w:pPr>
        <w:tabs>
          <w:tab w:val="left" w:pos="312"/>
        </w:tabs>
        <w:rPr/>
      </w:pPr>
      <w:rPr>
        <w:rFonts w:hint="eastAsia"/>
      </w:rPr>
      <w:lvlText w:val="%1."/>
    </w:lvl>
    <w:lvl w:ilvl="3">
      <w:lvlJc w:val="left"/>
      <w:numFmt w:val="chineseCounting"/>
      <w:start w:val="2"/>
      <w:suff w:val="tab"/>
      <w:pPr>
        <w:tabs>
          <w:tab w:val="left" w:pos="312"/>
        </w:tabs>
        <w:rPr/>
      </w:pPr>
      <w:rPr>
        <w:rFonts w:hint="eastAsia"/>
      </w:rPr>
      <w:lvlText w:val="%1."/>
    </w:lvl>
    <w:lvl w:ilvl="4">
      <w:lvlJc w:val="left"/>
      <w:numFmt w:val="chineseCounting"/>
      <w:start w:val="2"/>
      <w:suff w:val="tab"/>
      <w:pPr>
        <w:tabs>
          <w:tab w:val="left" w:pos="312"/>
        </w:tabs>
        <w:rPr/>
      </w:pPr>
      <w:rPr>
        <w:rFonts w:hint="eastAsia"/>
      </w:rPr>
      <w:lvlText w:val="%1."/>
    </w:lvl>
    <w:lvl w:ilvl="5">
      <w:lvlJc w:val="left"/>
      <w:numFmt w:val="chineseCounting"/>
      <w:start w:val="2"/>
      <w:suff w:val="tab"/>
      <w:pPr>
        <w:tabs>
          <w:tab w:val="left" w:pos="312"/>
        </w:tabs>
        <w:rPr/>
      </w:pPr>
      <w:rPr>
        <w:rFonts w:hint="eastAsia"/>
      </w:rPr>
      <w:lvlText w:val="%1."/>
    </w:lvl>
    <w:lvl w:ilvl="6">
      <w:lvlJc w:val="left"/>
      <w:numFmt w:val="chineseCounting"/>
      <w:start w:val="2"/>
      <w:suff w:val="tab"/>
      <w:pPr>
        <w:tabs>
          <w:tab w:val="left" w:pos="312"/>
        </w:tabs>
        <w:rPr/>
      </w:pPr>
      <w:rPr>
        <w:rFonts w:hint="eastAsia"/>
      </w:rPr>
      <w:lvlText w:val="%1."/>
    </w:lvl>
    <w:lvl w:ilvl="7">
      <w:lvlJc w:val="left"/>
      <w:numFmt w:val="chineseCounting"/>
      <w:start w:val="2"/>
      <w:suff w:val="tab"/>
      <w:pPr>
        <w:tabs>
          <w:tab w:val="left" w:pos="312"/>
        </w:tabs>
        <w:rPr/>
      </w:pPr>
      <w:rPr>
        <w:rFonts w:hint="eastAsia"/>
      </w:rPr>
      <w:lvlText w:val="%1."/>
    </w:lvl>
    <w:lvl w:ilvl="8">
      <w:lvlJc w:val="left"/>
      <w:numFmt w:val="chineseCounting"/>
      <w:start w:val="2"/>
      <w:suff w:val="tab"/>
      <w:pPr>
        <w:tabs>
          <w:tab w:val="left" w:pos="312"/>
        </w:tabs>
        <w:rPr/>
      </w:pPr>
      <w:rPr>
        <w:rFonts w:hint="eastAsia"/>
      </w:rPr>
      <w:lvlText w:val="%1."/>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rPrDefault>
      <w:rPr>
        <w:rFonts w:ascii="宋体" w:eastAsia="Times New Roman" w:hAnsi="宋体" w:cs="Times New Roman"/>
      </w:rPr>
    </w:rPrDefault>
  </w:docDefaults>
  <w:style w:default="1" w:styleId="PO1" w:type="paragraph">
    <w:name w:val="Normal"/>
    <w:link w:val="PO154"/>
    <w:qFormat/>
    <w:uiPriority w:val="1"/>
    <w:pPr>
      <w:jc w:val="both"/>
      <w:rPr/>
    </w:pPr>
    <w:rPr>
      <w:sz w:val="21"/>
      <w:szCs w:val="21"/>
      <w:rFonts w:asciiTheme="minorHAnsi" w:eastAsiaTheme="minorEastAsia" w:hAnsiTheme="minorHAnsi" w:cstheme="minorBidi"/>
      <w:lang w:bidi="ar-SA" w:eastAsia="zh-CN" w:val="en-US"/>
    </w:rPr>
  </w:style>
  <w:style w:default="1" w:styleId="PO2" w:type="character">
    <w:name w:val="Default Paragraph Font"/>
    <w:qFormat/>
    <w:uiPriority w:val="2"/>
    <w:semiHidden/>
  </w:style>
  <w:style w:default="1" w:styleId="PO3" w:type="table">
    <w:name w:val="Normal Table"/>
    <w:qFormat/>
    <w:uiPriority w:val="3"/>
    <w:semiHidden/>
    <w:tblPr>
      <w:tblCellMar>
        <w:bottom w:type="dxa" w:w="0"/>
        <w:left w:type="dxa" w:w="108"/>
        <w:right w:type="dxa" w:w="108"/>
        <w:top w:type="dxa" w:w="0"/>
      </w:tblCellMar>
    </w:tblPr>
  </w:style>
  <w:style w:default="1" w:styleId="PO4" w:type="numbering">
    <w:name w:val="No List"/>
    <w:next w:val="PO1"/>
    <w:uiPriority w:val="4"/>
    <w:semiHidden/>
    <w:unhideWhenUsed/>
  </w:style>
  <w:style w:styleId="PO7" w:type="paragraph">
    <w:name w:val="heading 1"/>
    <w:basedOn w:val="PO1"/>
    <w:next w:val="PO1"/>
    <w:qFormat/>
    <w:uiPriority w:val="7"/>
    <w:pPr>
      <w:spacing w:lineRule="auto" w:line="578" w:before="340" w:after="330"/>
      <w:rPr/>
      <w:outlineLvl w:val="0"/>
    </w:pPr>
    <w:rPr>
      <w:b w:val="1"/>
      <w:sz w:val="44"/>
      <w:szCs w:val="44"/>
    </w:rPr>
  </w:style>
  <w:style w:styleId="PO8" w:type="paragraph">
    <w:name w:val="heading 2"/>
    <w:basedOn w:val="PO1"/>
    <w:next w:val="PO1"/>
    <w:qFormat/>
    <w:uiPriority w:val="8"/>
    <w:unhideWhenUsed/>
    <w:pPr>
      <w:spacing w:lineRule="auto" w:line="415" w:before="260" w:after="260"/>
      <w:rPr/>
      <w:outlineLvl w:val="1"/>
    </w:pPr>
    <w:rPr>
      <w:b w:val="1"/>
      <w:sz w:val="32"/>
      <w:szCs w:val="32"/>
      <w:rFonts w:asciiTheme="majorHAnsi" w:eastAsiaTheme="majorEastAsia" w:hAnsiTheme="majorHAnsi" w:cstheme="minorBidi"/>
    </w:rPr>
  </w:style>
  <w:style w:styleId="PO26" w:type="paragraph">
    <w:name w:val="List Paragraph"/>
    <w:basedOn w:val="PO1"/>
    <w:qFormat/>
    <w:uiPriority w:val="26"/>
    <w:pPr>
      <w:ind w:firstLine="200"/>
      <w:rPr/>
    </w:pPr>
    <w:rPr>
      <w:sz w:val="28"/>
      <w:szCs w:val="28"/>
      <w:rFonts w:ascii="Times New Roman" w:eastAsia="宋体" w:hAnsi="Times New Roman" w:cs="Times New Roman"/>
    </w:rPr>
  </w:style>
  <w:style w:styleId="PO37" w:type="table">
    <w:name w:val="Table Grid"/>
    <w:basedOn w:val="PO3"/>
    <w:qFormat/>
    <w:uiPriority w:val="37"/>
    <w:rPr>
      <w:sz w:val="20"/>
      <w:szCs w:val="20"/>
      <w:rFonts w:ascii="Calibri" w:eastAsia="宋体" w:hAnsi="Calibri" w:cs="Times New Roman"/>
    </w:rPr>
    <w:tblPr>
      <w:tblBorders>
        <w:bottom w:val="single" w:color="auto" w:sz="4"/>
        <w:insideH w:val="single" w:color="auto" w:sz="4"/>
        <w:insideV w:val="single" w:color="auto" w:sz="4"/>
        <w:left w:val="single" w:color="auto" w:sz="4"/>
        <w:right w:val="single" w:color="auto" w:sz="4"/>
        <w:top w:val="single" w:color="auto" w:sz="4"/>
      </w:tblBorders>
    </w:tblPr>
  </w:style>
  <w:style w:styleId="PO151" w:type="paragraph">
    <w:name w:val="footer"/>
    <w:basedOn w:val="PO1"/>
    <w:qFormat/>
    <w:uiPriority w:val="151"/>
    <w:pPr>
      <w:jc w:val="left"/>
      <w:tabs>
        <w:tab w:val="center" w:pos="4153"/>
        <w:tab w:val="right" w:pos="8306"/>
      </w:tabs>
      <w:rPr/>
      <w:snapToGrid w:val="off"/>
    </w:pPr>
    <w:rPr>
      <w:sz w:val="18"/>
      <w:szCs w:val="18"/>
    </w:rPr>
  </w:style>
  <w:style w:styleId="PO152" w:type="paragraph">
    <w:name w:val="header"/>
    <w:basedOn w:val="PO1"/>
    <w:qFormat/>
    <w:uiPriority w:val="152"/>
    <w:pPr>
      <w:jc w:val="both"/>
      <w:spacing w:lineRule="auto" w:line="240"/>
      <w:pBdr>
        <w:top w:val="nil" w:sz="0" w:space="1" w:color="000000"/>
        <w:bottom w:val="nil" w:sz="0" w:space="1" w:color="000000"/>
        <w:left w:val="nil" w:sz="0" w:space="4" w:color="000000"/>
        <w:right w:val="nil" w:sz="0" w:space="4" w:color="000000"/>
      </w:pBdr>
      <w:tabs>
        <w:tab w:val="center" w:pos="4153"/>
        <w:tab w:val="right" w:pos="8306"/>
      </w:tabs>
      <w:rPr/>
      <w:outlineLvl w:val="9"/>
      <w:snapToGrid w:val="off"/>
    </w:pPr>
    <w:rPr>
      <w:sz w:val="18"/>
      <w:szCs w:val="18"/>
    </w:rPr>
  </w:style>
  <w:style w:styleId="PO153" w:type="paragraph">
    <w:name w:val="Normal (Web)"/>
    <w:basedOn w:val="PO1"/>
    <w:qFormat/>
    <w:uiPriority w:val="153"/>
    <w:pPr>
      <w:jc w:val="left"/>
      <w:spacing w:before="0" w:beforeAutospacing="1" w:afterAutospacing="1" w:after="0"/>
      <w:ind w:left="0" w:right="0" w:firstLine="0"/>
      <w:rPr/>
    </w:pPr>
    <w:rPr>
      <w:sz w:val="24"/>
      <w:szCs w:val="24"/>
      <w:lang w:bidi="" w:eastAsia="zh-CN" w:val="en-US"/>
    </w:rPr>
  </w:style>
  <w:style w:customStyle="1" w:styleId="PO154" w:type="character">
    <w:name w:val="NormalCharacter"/>
    <w:link w:val="PO1"/>
    <w:qFormat/>
    <w:uiPriority w:val="154"/>
    <w:rPr>
      <w:sz w:val="21"/>
      <w:szCs w:val="21"/>
      <w:rFonts w:asciiTheme="minorHAnsi" w:eastAsiaTheme="minorEastAsia" w:hAnsiTheme="minorHAnsi" w:cstheme="minorBidi"/>
      <w:lang w:bidi="ar-SA" w:eastAsia="zh-CN"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image1.png"></Relationship><Relationship Id="rId6" Type="http://schemas.openxmlformats.org/officeDocument/2006/relationships/numbering" Target="numbering.xml"></Relationship><Relationship Id="rId7"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24</Pages>
  <Paragraphs>0</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丫丫1383477281</dc:creator>
  <cp:lastModifiedBy/>
  <dcterms:modified xsi:type="dcterms:W3CDTF">2020-11-23T01:36:58Z</dcterms:modified>
</cp:coreProperties>
</file>