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32"/>
          <w:szCs w:val="32"/>
          <w:lang w:val="en-US" w:eastAsia="zh-CN"/>
        </w:rPr>
        <w:t>合理用药系统</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2021年4月28日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240" w:lineRule="auto"/>
        <w:jc w:val="left"/>
        <w:outlineLvl w:val="0"/>
        <w:rPr>
          <w:rFonts w:ascii="宋体" w:hAnsi="宋体" w:cs="宋体"/>
          <w:sz w:val="28"/>
          <w:szCs w:val="28"/>
        </w:rPr>
      </w:pPr>
      <w:r>
        <w:rPr>
          <w:rFonts w:hint="eastAsia" w:ascii="宋体" w:hAnsi="宋体" w:cs="宋体"/>
          <w:sz w:val="28"/>
          <w:szCs w:val="28"/>
        </w:rPr>
        <w:t>一.主要商务要求</w:t>
      </w:r>
    </w:p>
    <w:tbl>
      <w:tblPr>
        <w:tblStyle w:val="11"/>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合理用药系统（</w:t>
            </w:r>
            <w:r>
              <w:rPr>
                <w:rFonts w:hint="eastAsia" w:ascii="宋体" w:hAnsi="宋体" w:eastAsia="宋体" w:cs="宋体"/>
                <w:lang w:val="en-US" w:eastAsia="zh-CN"/>
              </w:rPr>
              <w:t>包含处方点评和医师审方</w:t>
            </w:r>
            <w:r>
              <w:rPr>
                <w:rFonts w:hint="eastAsia" w:ascii="宋体" w:hAnsi="宋体" w:eastAsia="宋体" w:cs="宋体"/>
                <w:lang w:eastAsia="zh-CN"/>
              </w:rPr>
              <w:t>）</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w:t>
            </w:r>
            <w:r>
              <w:rPr>
                <w:rFonts w:hint="eastAsia" w:ascii="宋体" w:hAnsi="宋体" w:eastAsia="宋体" w:cs="宋体"/>
                <w:sz w:val="24"/>
                <w:szCs w:val="24"/>
              </w:rPr>
              <w:t>000</w:t>
            </w:r>
            <w:r>
              <w:rPr>
                <w:rFonts w:hint="eastAsia" w:ascii="宋体" w:hAnsi="宋体" w:eastAsia="宋体" w:cs="宋体"/>
                <w:sz w:val="24"/>
                <w:szCs w:val="24"/>
                <w:lang w:val="en-US" w:eastAsia="zh-CN"/>
              </w:rPr>
              <w:t>0</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78</w:t>
            </w:r>
            <w:r>
              <w:rPr>
                <w:rFonts w:hint="eastAsia" w:ascii="宋体" w:hAnsi="宋体" w:eastAsia="宋体" w:cs="宋体"/>
                <w:sz w:val="24"/>
                <w:szCs w:val="24"/>
              </w:rPr>
              <w:t>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合同签订后30个工作日内。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系统</w:t>
            </w:r>
            <w:r>
              <w:rPr>
                <w:rFonts w:hint="eastAsia" w:ascii="宋体" w:hAnsi="宋体" w:eastAsia="宋体" w:cs="宋体"/>
                <w:sz w:val="24"/>
                <w:szCs w:val="24"/>
              </w:rPr>
              <w:t>安装调试验收合格正常使用后，支付总货款的</w:t>
            </w:r>
            <w:r>
              <w:rPr>
                <w:rFonts w:hint="eastAsia" w:ascii="宋体" w:hAnsi="宋体" w:eastAsia="宋体" w:cs="宋体"/>
                <w:sz w:val="24"/>
                <w:szCs w:val="24"/>
                <w:lang w:val="en-US" w:eastAsia="zh-CN"/>
              </w:rPr>
              <w:t>3</w:t>
            </w:r>
            <w:r>
              <w:rPr>
                <w:rFonts w:hint="eastAsia" w:ascii="宋体" w:hAnsi="宋体" w:eastAsia="宋体" w:cs="宋体"/>
                <w:sz w:val="24"/>
                <w:szCs w:val="24"/>
              </w:rPr>
              <w:t>0%；使用</w:t>
            </w:r>
            <w:r>
              <w:rPr>
                <w:rFonts w:hint="eastAsia" w:ascii="宋体" w:hAnsi="宋体" w:eastAsia="宋体" w:cs="宋体"/>
                <w:sz w:val="24"/>
                <w:szCs w:val="24"/>
                <w:lang w:val="en-US" w:eastAsia="zh-CN"/>
              </w:rPr>
              <w:t>半</w:t>
            </w:r>
            <w:r>
              <w:rPr>
                <w:rFonts w:hint="eastAsia" w:ascii="宋体" w:hAnsi="宋体" w:eastAsia="宋体" w:cs="宋体"/>
                <w:sz w:val="24"/>
                <w:szCs w:val="24"/>
              </w:rPr>
              <w:t>年后支付总货款的</w:t>
            </w:r>
            <w:r>
              <w:rPr>
                <w:rFonts w:hint="eastAsia" w:ascii="宋体" w:hAnsi="宋体" w:eastAsia="宋体" w:cs="宋体"/>
                <w:sz w:val="24"/>
                <w:szCs w:val="24"/>
                <w:lang w:val="en-US" w:eastAsia="zh-CN"/>
              </w:rPr>
              <w:t>6</w:t>
            </w:r>
            <w:r>
              <w:rPr>
                <w:rFonts w:hint="eastAsia" w:ascii="宋体" w:hAnsi="宋体" w:eastAsia="宋体" w:cs="宋体"/>
                <w:sz w:val="24"/>
                <w:szCs w:val="24"/>
              </w:rPr>
              <w:t>0%。质保金为总金额的10%，待质保期到期后若没有发生质量等问题一次性付清</w:t>
            </w:r>
            <w:r>
              <w:rPr>
                <w:rFonts w:hint="eastAsia" w:ascii="宋体" w:hAnsi="宋体" w:eastAsia="宋体" w:cs="宋体"/>
                <w:sz w:val="24"/>
                <w:szCs w:val="24"/>
                <w:lang w:val="en-US" w:eastAsia="zh-CN"/>
              </w:rPr>
              <w:t>剩余款项</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outlineLvl w:val="0"/>
        <w:rPr>
          <w:rFonts w:hint="eastAsia" w:ascii="宋体" w:hAnsi="宋体" w:eastAsia="宋体" w:cs="宋体"/>
          <w:sz w:val="24"/>
          <w:szCs w:val="24"/>
        </w:rPr>
      </w:pPr>
    </w:p>
    <w:p>
      <w:pPr>
        <w:jc w:val="left"/>
        <w:outlineLvl w:val="0"/>
        <w:rPr>
          <w:rFonts w:hint="eastAsia" w:ascii="宋体" w:hAnsi="宋体" w:eastAsia="宋体" w:cs="宋体"/>
          <w:sz w:val="24"/>
          <w:szCs w:val="24"/>
        </w:rPr>
      </w:pPr>
      <w:r>
        <w:rPr>
          <w:rFonts w:hint="eastAsia" w:ascii="宋体" w:hAnsi="宋体" w:eastAsia="宋体" w:cs="宋体"/>
          <w:sz w:val="24"/>
          <w:szCs w:val="24"/>
        </w:rPr>
        <w:t>二.技术标准与要求：</w:t>
      </w:r>
    </w:p>
    <w:p>
      <w:pPr>
        <w:spacing w:line="360" w:lineRule="auto"/>
        <w:ind w:right="57" w:firstLine="0"/>
        <w:rPr>
          <w:rFonts w:ascii="宋体" w:hAnsi="宋体"/>
          <w:sz w:val="24"/>
          <w:szCs w:val="24"/>
        </w:rPr>
      </w:pPr>
      <w:bookmarkStart w:id="0" w:name="_Toc479935544"/>
      <w:bookmarkStart w:id="1" w:name="_Toc2166481"/>
      <w:r>
        <w:rPr>
          <w:rFonts w:hint="eastAsia" w:ascii="宋体" w:hAnsi="宋体" w:cs="宋体"/>
          <w:sz w:val="24"/>
          <w:szCs w:val="24"/>
        </w:rPr>
        <w:t>货物需求一览表：</w:t>
      </w:r>
    </w:p>
    <w:tbl>
      <w:tblPr>
        <w:tblStyle w:val="10"/>
        <w:tblW w:w="85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2258"/>
        <w:gridCol w:w="3007"/>
        <w:gridCol w:w="1076"/>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655"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编号</w:t>
            </w:r>
          </w:p>
        </w:tc>
        <w:tc>
          <w:tcPr>
            <w:tcW w:w="2258"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货物名称</w:t>
            </w:r>
          </w:p>
        </w:tc>
        <w:tc>
          <w:tcPr>
            <w:tcW w:w="3007"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技术参数和性能指标</w:t>
            </w:r>
          </w:p>
        </w:tc>
        <w:tc>
          <w:tcPr>
            <w:tcW w:w="1076"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数</w:t>
            </w:r>
            <w:r>
              <w:rPr>
                <w:rFonts w:ascii="宋体" w:hAnsi="宋体" w:cs="宋体"/>
                <w:sz w:val="24"/>
                <w:szCs w:val="24"/>
              </w:rPr>
              <w:t xml:space="preserve"> </w:t>
            </w:r>
            <w:r>
              <w:rPr>
                <w:rFonts w:hint="eastAsia" w:ascii="宋体" w:hAnsi="宋体" w:cs="宋体"/>
                <w:sz w:val="24"/>
                <w:szCs w:val="24"/>
              </w:rPr>
              <w:t>量</w:t>
            </w:r>
          </w:p>
        </w:tc>
        <w:tc>
          <w:tcPr>
            <w:tcW w:w="1507" w:type="dxa"/>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55" w:type="dxa"/>
            <w:tcMar>
              <w:left w:w="108" w:type="dxa"/>
              <w:right w:w="108" w:type="dxa"/>
            </w:tcMar>
            <w:vAlign w:val="center"/>
          </w:tcPr>
          <w:p>
            <w:pPr>
              <w:spacing w:line="360" w:lineRule="auto"/>
              <w:jc w:val="center"/>
              <w:rPr>
                <w:rFonts w:ascii="宋体" w:hAnsi="宋体"/>
                <w:sz w:val="24"/>
                <w:szCs w:val="24"/>
              </w:rPr>
            </w:pPr>
            <w:r>
              <w:rPr>
                <w:rFonts w:ascii="宋体" w:hAnsi="宋体" w:cs="宋体"/>
                <w:sz w:val="24"/>
                <w:szCs w:val="24"/>
              </w:rPr>
              <w:t>1</w:t>
            </w:r>
          </w:p>
        </w:tc>
        <w:tc>
          <w:tcPr>
            <w:tcW w:w="2258" w:type="dxa"/>
            <w:tcMar>
              <w:left w:w="108" w:type="dxa"/>
              <w:right w:w="108" w:type="dxa"/>
            </w:tcMar>
            <w:vAlign w:val="center"/>
          </w:tcPr>
          <w:p>
            <w:pPr>
              <w:spacing w:line="360" w:lineRule="auto"/>
              <w:jc w:val="center"/>
              <w:rPr>
                <w:rFonts w:ascii="宋体" w:hAnsi="宋体"/>
                <w:sz w:val="24"/>
                <w:szCs w:val="24"/>
              </w:rPr>
            </w:pPr>
            <w:bookmarkStart w:id="2" w:name="_Hlk66114749"/>
            <w:r>
              <w:rPr>
                <w:rFonts w:hint="eastAsia" w:ascii="微软雅黑" w:hAnsi="微软雅黑" w:eastAsia="微软雅黑" w:cs="微软雅黑"/>
                <w:sz w:val="24"/>
                <w:szCs w:val="24"/>
              </w:rPr>
              <w:t>合理用药系统（包含处方点评和医师审方）</w:t>
            </w:r>
            <w:bookmarkEnd w:id="2"/>
          </w:p>
        </w:tc>
        <w:tc>
          <w:tcPr>
            <w:tcW w:w="3007" w:type="dxa"/>
            <w:tcMar>
              <w:left w:w="108" w:type="dxa"/>
              <w:right w:w="108" w:type="dxa"/>
            </w:tcMar>
            <w:vAlign w:val="center"/>
          </w:tcPr>
          <w:p>
            <w:pPr>
              <w:spacing w:line="360" w:lineRule="auto"/>
              <w:jc w:val="center"/>
              <w:rPr>
                <w:rFonts w:ascii="宋体" w:hAnsi="宋体"/>
                <w:sz w:val="24"/>
                <w:szCs w:val="24"/>
              </w:rPr>
            </w:pPr>
            <w:r>
              <w:rPr>
                <w:rFonts w:hint="eastAsia" w:ascii="宋体" w:hAnsi="宋体" w:cs="宋体"/>
                <w:sz w:val="24"/>
                <w:szCs w:val="24"/>
              </w:rPr>
              <w:t>技术参数详见附表</w:t>
            </w:r>
            <w:r>
              <w:rPr>
                <w:rFonts w:ascii="宋体" w:hAnsi="宋体" w:cs="宋体"/>
                <w:sz w:val="24"/>
                <w:szCs w:val="24"/>
              </w:rPr>
              <w:t>1</w:t>
            </w:r>
            <w:r>
              <w:rPr>
                <w:rFonts w:hint="eastAsia" w:ascii="宋体" w:hAnsi="宋体" w:eastAsia="宋体" w:cs="宋体"/>
                <w:sz w:val="24"/>
                <w:szCs w:val="24"/>
              </w:rPr>
              <w:t>，2，3</w:t>
            </w:r>
          </w:p>
        </w:tc>
        <w:tc>
          <w:tcPr>
            <w:tcW w:w="1076" w:type="dxa"/>
            <w:tcMar>
              <w:left w:w="108" w:type="dxa"/>
              <w:right w:w="108" w:type="dxa"/>
            </w:tcMar>
            <w:vAlign w:val="center"/>
          </w:tcPr>
          <w:p>
            <w:pPr>
              <w:spacing w:line="360" w:lineRule="auto"/>
              <w:jc w:val="center"/>
              <w:rPr>
                <w:rFonts w:ascii="宋体" w:hAnsi="宋体" w:cs="宋体"/>
                <w:sz w:val="24"/>
                <w:szCs w:val="24"/>
              </w:rPr>
            </w:pPr>
            <w:r>
              <w:rPr>
                <w:rFonts w:hint="eastAsia" w:ascii="宋体" w:hAnsi="宋体" w:eastAsia="宋体" w:cs="宋体"/>
                <w:sz w:val="24"/>
                <w:szCs w:val="24"/>
              </w:rPr>
              <w:t>2</w:t>
            </w:r>
          </w:p>
        </w:tc>
        <w:tc>
          <w:tcPr>
            <w:tcW w:w="1507" w:type="dxa"/>
            <w:tcMar>
              <w:left w:w="108" w:type="dxa"/>
              <w:right w:w="108" w:type="dxa"/>
            </w:tcMar>
            <w:vAlign w:val="center"/>
          </w:tcPr>
          <w:p>
            <w:pPr>
              <w:spacing w:line="360" w:lineRule="auto"/>
              <w:jc w:val="center"/>
              <w:rPr>
                <w:rFonts w:ascii="宋体" w:hAnsi="宋体"/>
                <w:sz w:val="24"/>
                <w:szCs w:val="24"/>
              </w:rPr>
            </w:pPr>
            <w:r>
              <w:rPr>
                <w:rFonts w:hint="eastAsia" w:ascii="微软雅黑" w:hAnsi="微软雅黑" w:eastAsia="微软雅黑" w:cs="微软雅黑"/>
                <w:sz w:val="24"/>
                <w:szCs w:val="24"/>
              </w:rPr>
              <w:t>套</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微软雅黑" w:hAnsi="微软雅黑" w:eastAsia="微软雅黑" w:cs="微软雅黑"/>
          <w:sz w:val="24"/>
          <w:szCs w:val="24"/>
        </w:rPr>
        <w:t>合理用药系统</w:t>
      </w:r>
    </w:p>
    <w:tbl>
      <w:tblPr>
        <w:tblStyle w:val="10"/>
        <w:tblW w:w="8503" w:type="dxa"/>
        <w:tblInd w:w="0" w:type="dxa"/>
        <w:tblLayout w:type="fixed"/>
        <w:tblCellMar>
          <w:top w:w="0" w:type="dxa"/>
          <w:left w:w="0" w:type="dxa"/>
          <w:bottom w:w="0" w:type="dxa"/>
          <w:right w:w="0" w:type="dxa"/>
        </w:tblCellMar>
      </w:tblPr>
      <w:tblGrid>
        <w:gridCol w:w="1087"/>
        <w:gridCol w:w="639"/>
        <w:gridCol w:w="6777"/>
      </w:tblGrid>
      <w:tr>
        <w:tblPrEx>
          <w:tblCellMar>
            <w:top w:w="0" w:type="dxa"/>
            <w:left w:w="0" w:type="dxa"/>
            <w:bottom w:w="0" w:type="dxa"/>
            <w:right w:w="0"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0" w:type="dxa"/>
            <w:bottom w:w="0" w:type="dxa"/>
            <w:right w:w="0"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ascii="宋体" w:hAnsi="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rPr>
            </w:pPr>
            <w:r>
              <w:rPr>
                <w:rFonts w:hint="eastAsia" w:ascii="Arial" w:hAnsi="Arial" w:eastAsia="仿宋_GB2312" w:cs="Arial"/>
              </w:rPr>
              <w:t>剂量审查：结合年龄、给药途径等信息审查处方（医嘱）中药品剂量、给药频率是否在药品厂家说明书推荐范围内。</w:t>
            </w:r>
          </w:p>
          <w:p>
            <w:pPr>
              <w:spacing w:line="360" w:lineRule="auto"/>
              <w:jc w:val="left"/>
              <w:rPr>
                <w:rFonts w:ascii="Arial" w:hAnsi="Arial" w:eastAsia="仿宋_GB2312" w:cs="Arial"/>
              </w:rPr>
            </w:pPr>
            <w:r>
              <w:rPr>
                <w:rFonts w:hint="eastAsia" w:ascii="Arial" w:hAnsi="Arial" w:eastAsia="仿宋_GB2312" w:cs="Arial"/>
              </w:rPr>
              <w:t>审查每次剂量和每日剂量的最大最小推荐量；</w:t>
            </w:r>
          </w:p>
          <w:p>
            <w:pPr>
              <w:spacing w:line="360" w:lineRule="auto"/>
              <w:jc w:val="left"/>
              <w:rPr>
                <w:rFonts w:ascii="Arial" w:hAnsi="Arial" w:eastAsia="仿宋_GB2312" w:cs="Arial"/>
              </w:rPr>
            </w:pPr>
            <w:r>
              <w:rPr>
                <w:rFonts w:hint="eastAsia" w:ascii="Arial" w:hAnsi="Arial" w:eastAsia="仿宋_GB2312" w:cs="Arial"/>
              </w:rPr>
              <w:t>审查处方（医嘱）中药品的每次和每日给药剂量是否超出规定极量；</w:t>
            </w:r>
          </w:p>
          <w:p>
            <w:pPr>
              <w:spacing w:line="360" w:lineRule="auto"/>
              <w:jc w:val="left"/>
              <w:rPr>
                <w:rFonts w:ascii="Arial" w:hAnsi="Arial" w:eastAsia="仿宋_GB2312" w:cs="Arial"/>
              </w:rPr>
            </w:pPr>
            <w:r>
              <w:rPr>
                <w:rFonts w:hint="eastAsia" w:ascii="Arial" w:hAnsi="Arial" w:eastAsia="仿宋_GB2312" w:cs="Arial"/>
              </w:rPr>
              <w:t>可以对处方（医嘱）中超过</w:t>
            </w:r>
            <w:r>
              <w:rPr>
                <w:rFonts w:ascii="Arial" w:hAnsi="Arial" w:eastAsia="仿宋_GB2312" w:cs="Arial"/>
              </w:rPr>
              <w:t>2</w:t>
            </w:r>
            <w:r>
              <w:rPr>
                <w:rFonts w:hint="eastAsia" w:ascii="Arial" w:hAnsi="Arial" w:eastAsia="仿宋_GB2312" w:cs="Arial"/>
              </w:rPr>
              <w:t>倍最大推荐量等明显异常用量进行审查；</w:t>
            </w:r>
            <w:r>
              <w:rPr>
                <w:rFonts w:ascii="Arial" w:hAnsi="Arial" w:eastAsia="仿宋_GB2312" w:cs="Arial"/>
              </w:rPr>
              <w:t xml:space="preserve"> </w:t>
            </w:r>
          </w:p>
          <w:p>
            <w:pPr>
              <w:spacing w:line="360" w:lineRule="auto"/>
              <w:jc w:val="left"/>
              <w:rPr>
                <w:rFonts w:ascii="Arial" w:hAnsi="Arial" w:eastAsia="仿宋_GB2312" w:cs="Arial"/>
              </w:rPr>
            </w:pPr>
            <w:r>
              <w:rPr>
                <w:rFonts w:hint="eastAsia" w:ascii="Arial" w:hAnsi="Arial" w:eastAsia="仿宋_GB2312" w:cs="Arial"/>
              </w:rPr>
              <w:t>审查处方（医嘱）中药品的给药频率是否超出规定频率；</w:t>
            </w:r>
          </w:p>
          <w:p>
            <w:pPr>
              <w:spacing w:line="360" w:lineRule="auto"/>
              <w:jc w:val="left"/>
              <w:rPr>
                <w:rFonts w:ascii="Arial" w:hAnsi="Arial" w:eastAsia="仿宋_GB2312" w:cs="Arial"/>
              </w:rPr>
            </w:pPr>
            <w:r>
              <w:rPr>
                <w:rFonts w:hint="eastAsia" w:ascii="Arial" w:hAnsi="Arial" w:eastAsia="仿宋_GB2312" w:cs="Arial"/>
              </w:rPr>
              <w:t>审查肝肾功能不全患者的给药剂量是否符合规定。</w:t>
            </w:r>
          </w:p>
          <w:p>
            <w:pPr>
              <w:spacing w:line="360" w:lineRule="auto"/>
              <w:jc w:val="left"/>
              <w:rPr>
                <w:rFonts w:ascii="Arial" w:hAnsi="Arial" w:eastAsia="仿宋_GB2312" w:cs="Arial"/>
              </w:rPr>
            </w:pPr>
            <w:r>
              <w:rPr>
                <w:rFonts w:hint="eastAsia" w:ascii="Arial" w:hAnsi="Arial" w:eastAsia="仿宋_GB2312" w:cs="Arial"/>
              </w:rPr>
              <w:t>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rPr>
            </w:pPr>
            <w:r>
              <w:rPr>
                <w:rFonts w:hint="eastAsia" w:ascii="Arial" w:hAnsi="Arial" w:eastAsia="仿宋_GB2312" w:cs="Arial"/>
              </w:rPr>
              <w:t>药品总剂量审查：审查处方（医嘱）中药品的疗程总剂量、给药持续时间是否在药品厂家说明书规定范围内。每一条警示信息都有详细的参考文献出处。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根据国家有关处方管理规定对门、急诊处方药品超多日用量进行审查提示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根据国家有关处方管理规定对处方中麻醉药品和精神类药品超多日用量进行审查提示，支持当前处方和历史处方多处方审查</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可以对住院患者药品累积使用量进行审查提示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6</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给药途径审查：根据不同的药品和剂型，审查处方（医嘱）药品的给药途径是否合理。系统不仅可以对说明书明确禁止的给药途径进行审查，还应能对说明书未推荐的给药途径进行提示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7</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药物相互作用审查：审查处方（医嘱）中是否存在发生相互作用的药品，包括西药和西药、中药（中成药、草药）和中药、中药和西药,应提供药物相互作用详细信息，包括相互作用结果、相互作用机制、处理办法、讨论、参考文献（包括国外参考文献）。可以结合给药频次，根据用药的奇偶日期、星期日期审查是否有相互作用问题。每一条审查提示信息都应有详细的参考文献来源。可以根据中药十八反十九畏审查中药与中药的相互作用</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8</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体外注射剂配伍审查：审查同组注射药品包括溶媒在同一容器（大输液容器或针管）中配制是否可能发生理化反应。同时提供注射剂配伍的详细信息，包括相互配伍结果、配制方法、讨论及参考文献等。每一条审查提示信息应有详细的参考文献来源</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9</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配伍浓度审查：审查同组注射药品配伍后的药品浓度是否在规定浓度范围内，同时提供相关详细信息，包括配置浓度、配制方法、参考文献</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10</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钾离子监测：若同组注射药品有一个或多个含钾药物，可以审查该组注射剂的钾离子滴速、总浓度、每日补钾量是否合理。详细警示信息中可展示计算过程</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TPN处方审查：系统可审查TPN处方中的电解质、蛋白质、脂肪乳、金属离子等营养物质的比例或浓度是否均衡合理。还可根据年龄、体重审查每日补液量是否在适宜的范围内。计算渗透压，审查不同给药途径时渗透压是否符合要求。详细警示信息中可展示计算过程</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门诊输液审查</w:t>
            </w:r>
            <w:r>
              <w:rPr>
                <w:rFonts w:ascii="Arial" w:hAnsi="Arial" w:eastAsia="仿宋_GB2312" w:cs="Arial"/>
              </w:rPr>
              <w:t xml:space="preserve">: </w:t>
            </w:r>
            <w:r>
              <w:rPr>
                <w:rFonts w:hint="eastAsia" w:ascii="Arial" w:hAnsi="Arial" w:eastAsia="仿宋_GB2312" w:cs="Arial"/>
              </w:rPr>
              <w:t>系统可按用户设置的门诊限制输液科室、疾病对处方超科室权限、超适应症输液进行审查提示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禁忌症审查：结合患者诊断和</w:t>
            </w:r>
            <w:r>
              <w:rPr>
                <w:rFonts w:ascii="Arial" w:hAnsi="Arial" w:eastAsia="仿宋_GB2312" w:cs="Arial"/>
              </w:rPr>
              <w:t>病生状态</w:t>
            </w:r>
            <w:r>
              <w:rPr>
                <w:rFonts w:hint="eastAsia" w:ascii="Arial" w:hAnsi="Arial" w:eastAsia="仿宋_GB2312" w:cs="Arial"/>
              </w:rPr>
              <w:t>信息，审查处方（医嘱）中是否存在该患者禁用的药品包括中药。每一条警示信息都有详细的参考文献出处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不良反应审查：结合患者的诊断和病生状态信息，审查处方（医嘱）中是否存在可能引起或加重患者当前病理状况的药品。系统相关审查数据应包括国家药监局发布的不良反应通报。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儿童用药审查：根据患者年龄和病生状态判断审查处方（医嘱）中是否存在儿童患者禁用或慎用的药品。每一条警示信息都有详细的参考文献出处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16</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成人用药审查：根据患者年龄判断并审查处方（医嘱）中是否存在成人患者禁用或慎用的药品。每一条警示信息都有详细的参考文献出处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17</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老年人用药审查：根据患者年龄和病生状态判断审查处方（医嘱）中是否存在老年人患者禁用或慎用的药品。每一条警示信息都有详细的参考文献出处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eastAsia="宋体"/>
                <w:sz w:val="24"/>
                <w:szCs w:val="24"/>
                <w:lang w:bidi="lo-LA"/>
              </w:rPr>
              <w:t>18</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Arial" w:hAnsi="Arial" w:eastAsia="仿宋_GB2312" w:cs="Arial"/>
              </w:rPr>
              <w:t>妊娠期用药审查：当患者为妊娠期妇女时，可以结合患者诊断和妊娠状态，审查处方（医嘱）中是否存在患者禁用或慎用的药品。每一条警示信息都有详细的参考文献出处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1</w:t>
            </w:r>
            <w:r>
              <w:rPr>
                <w:rFonts w:ascii="宋体" w:hAnsi="宋体" w:eastAsia="宋体"/>
                <w:sz w:val="24"/>
                <w:szCs w:val="24"/>
                <w:lang w:bidi="lo-LA"/>
              </w:rPr>
              <w:t>9</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rPr>
            </w:pPr>
            <w:r>
              <w:rPr>
                <w:rFonts w:hint="eastAsia" w:ascii="Arial" w:hAnsi="Arial" w:eastAsia="仿宋_GB2312" w:cs="Arial"/>
              </w:rPr>
              <w:t>哺乳期用药审查：当患者为哺乳期妇女时，结合患者诊断（ICD-10）和哺乳状态，审查处方（医嘱）中是否存在患者禁用或慎用的药品。每一条警示信息都有详细的参考文献出处</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0</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rPr>
            </w:pPr>
            <w:r>
              <w:rPr>
                <w:rFonts w:hint="eastAsia" w:ascii="Arial" w:hAnsi="Arial" w:eastAsia="仿宋_GB2312" w:cs="Arial"/>
              </w:rPr>
              <w:t>性别用药审查：审查处方（医嘱）药物是否存在不适用于当前患者的性别的药品。</w:t>
            </w:r>
          </w:p>
          <w:p>
            <w:pPr>
              <w:spacing w:line="360" w:lineRule="auto"/>
              <w:jc w:val="left"/>
              <w:rPr>
                <w:rFonts w:ascii="Arial" w:hAnsi="Arial" w:eastAsia="仿宋_GB2312" w:cs="Arial"/>
              </w:rPr>
            </w:pPr>
            <w:r>
              <w:rPr>
                <w:rFonts w:hint="eastAsia" w:ascii="Arial" w:hAnsi="Arial" w:eastAsia="仿宋_GB2312" w:cs="Arial"/>
              </w:rPr>
              <w:t>重复用药审查</w:t>
            </w:r>
            <w:r>
              <w:rPr>
                <w:rFonts w:ascii="Arial" w:hAnsi="Arial" w:eastAsia="仿宋_GB2312" w:cs="Arial"/>
              </w:rPr>
              <w:t>：</w:t>
            </w:r>
            <w:r>
              <w:rPr>
                <w:rFonts w:hint="eastAsia" w:ascii="Arial" w:hAnsi="Arial" w:eastAsia="仿宋_GB2312" w:cs="Arial"/>
              </w:rPr>
              <w:t>对</w:t>
            </w:r>
            <w:r>
              <w:rPr>
                <w:rFonts w:ascii="Arial" w:hAnsi="Arial" w:eastAsia="仿宋_GB2312" w:cs="Arial"/>
              </w:rPr>
              <w:t>处方（医嘱）中</w:t>
            </w:r>
            <w:r>
              <w:rPr>
                <w:rFonts w:hint="eastAsia" w:ascii="Arial" w:hAnsi="Arial" w:eastAsia="仿宋_GB2312" w:cs="Arial"/>
              </w:rPr>
              <w:t>多个药品进行重复用药审查，支持根据住院药品用药时间段是否重合进行审查配置。</w:t>
            </w:r>
          </w:p>
          <w:p>
            <w:pPr>
              <w:spacing w:line="360" w:lineRule="auto"/>
              <w:jc w:val="left"/>
              <w:rPr>
                <w:rFonts w:ascii="Arial" w:hAnsi="Arial" w:eastAsia="仿宋_GB2312" w:cs="Arial"/>
              </w:rPr>
            </w:pPr>
            <w:r>
              <w:rPr>
                <w:rFonts w:hint="eastAsia" w:ascii="Arial" w:hAnsi="Arial" w:eastAsia="仿宋_GB2312" w:cs="Arial"/>
              </w:rPr>
              <w:t>1</w:t>
            </w:r>
            <w:r>
              <w:rPr>
                <w:rFonts w:ascii="Arial" w:hAnsi="Arial" w:eastAsia="仿宋_GB2312" w:cs="Arial"/>
              </w:rPr>
              <w:t>是否</w:t>
            </w:r>
            <w:r>
              <w:rPr>
                <w:rFonts w:hint="eastAsia" w:ascii="Arial" w:hAnsi="Arial" w:eastAsia="仿宋_GB2312" w:cs="Arial"/>
              </w:rPr>
              <w:t>存在同一有效药物成分；</w:t>
            </w:r>
          </w:p>
          <w:p>
            <w:pPr>
              <w:spacing w:line="360" w:lineRule="auto"/>
              <w:jc w:val="left"/>
              <w:rPr>
                <w:rFonts w:ascii="Arial" w:hAnsi="Arial" w:eastAsia="仿宋_GB2312" w:cs="Arial"/>
              </w:rPr>
            </w:pPr>
            <w:r>
              <w:rPr>
                <w:rFonts w:hint="eastAsia" w:ascii="Arial" w:hAnsi="Arial" w:eastAsia="仿宋_GB2312" w:cs="Arial"/>
              </w:rPr>
              <w:t>2药理作用分类同属一类。</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rPr>
            </w:pPr>
            <w:r>
              <w:rPr>
                <w:rFonts w:hint="eastAsia" w:ascii="Arial" w:hAnsi="Arial" w:eastAsia="仿宋_GB2312" w:cs="Arial"/>
              </w:rPr>
              <w:t>适应症审查：根据患者的疾病诊断信息，审查处方</w:t>
            </w:r>
            <w:r>
              <w:rPr>
                <w:rFonts w:ascii="Arial" w:hAnsi="Arial" w:eastAsia="仿宋_GB2312" w:cs="Arial"/>
              </w:rPr>
              <w:t>（医嘱）</w:t>
            </w:r>
            <w:r>
              <w:rPr>
                <w:rFonts w:hint="eastAsia" w:ascii="Arial" w:hAnsi="Arial" w:eastAsia="仿宋_GB2312" w:cs="Arial"/>
              </w:rPr>
              <w:t>中药品的适应症是否与患者的疾病情况相符。</w:t>
            </w:r>
          </w:p>
          <w:p>
            <w:pPr>
              <w:spacing w:line="360" w:lineRule="auto"/>
              <w:jc w:val="left"/>
              <w:rPr>
                <w:rFonts w:ascii="Arial" w:hAnsi="Arial" w:eastAsia="仿宋_GB2312" w:cs="Arial"/>
              </w:rPr>
            </w:pPr>
            <w:r>
              <w:rPr>
                <w:rFonts w:ascii="Arial" w:hAnsi="Arial" w:eastAsia="仿宋_GB2312" w:cs="Arial"/>
              </w:rPr>
              <w:t>药物过敏</w:t>
            </w:r>
            <w:r>
              <w:rPr>
                <w:rFonts w:hint="eastAsia" w:ascii="Arial" w:hAnsi="Arial" w:eastAsia="仿宋_GB2312" w:cs="Arial"/>
              </w:rPr>
              <w:t>审查</w:t>
            </w:r>
            <w:r>
              <w:rPr>
                <w:rFonts w:ascii="Arial" w:hAnsi="Arial" w:eastAsia="仿宋_GB2312" w:cs="Arial"/>
              </w:rPr>
              <w:t>：</w:t>
            </w:r>
            <w:r>
              <w:rPr>
                <w:rFonts w:hint="eastAsia" w:ascii="Arial" w:hAnsi="Arial" w:eastAsia="仿宋_GB2312" w:cs="Arial"/>
              </w:rPr>
              <w:t>结合</w:t>
            </w:r>
            <w:r>
              <w:rPr>
                <w:rFonts w:ascii="Arial" w:hAnsi="Arial" w:eastAsia="仿宋_GB2312" w:cs="Arial"/>
              </w:rPr>
              <w:t>患者既往药物过敏史</w:t>
            </w:r>
            <w:r>
              <w:rPr>
                <w:rFonts w:hint="eastAsia" w:ascii="Arial" w:hAnsi="Arial" w:eastAsia="仿宋_GB2312" w:cs="Arial"/>
              </w:rPr>
              <w:t>、</w:t>
            </w:r>
            <w:r>
              <w:rPr>
                <w:rFonts w:ascii="Arial" w:hAnsi="Arial" w:eastAsia="仿宋_GB2312" w:cs="Arial"/>
              </w:rPr>
              <w:t>皮试结果，</w:t>
            </w:r>
            <w:r>
              <w:rPr>
                <w:rFonts w:hint="eastAsia" w:ascii="Arial" w:hAnsi="Arial" w:eastAsia="仿宋_GB2312" w:cs="Arial"/>
              </w:rPr>
              <w:t>审查</w:t>
            </w:r>
            <w:r>
              <w:rPr>
                <w:rFonts w:ascii="Arial" w:hAnsi="Arial" w:eastAsia="仿宋_GB2312" w:cs="Arial"/>
              </w:rPr>
              <w:t>处方（医嘱）中是否</w:t>
            </w:r>
            <w:r>
              <w:rPr>
                <w:rFonts w:hint="eastAsia" w:ascii="Arial" w:hAnsi="Arial" w:eastAsia="仿宋_GB2312" w:cs="Arial"/>
              </w:rPr>
              <w:t>存在</w:t>
            </w:r>
            <w:r>
              <w:rPr>
                <w:rFonts w:ascii="Arial" w:hAnsi="Arial" w:eastAsia="仿宋_GB2312" w:cs="Arial"/>
              </w:rPr>
              <w:t>可能引起病人过敏</w:t>
            </w:r>
            <w:r>
              <w:rPr>
                <w:rFonts w:hint="eastAsia" w:ascii="Arial" w:hAnsi="Arial" w:eastAsia="仿宋_GB2312" w:cs="Arial"/>
              </w:rPr>
              <w:t>或者交叉过敏</w:t>
            </w:r>
            <w:r>
              <w:rPr>
                <w:rFonts w:ascii="Arial" w:hAnsi="Arial" w:eastAsia="仿宋_GB2312" w:cs="Arial"/>
              </w:rPr>
              <w:t>的药物。</w:t>
            </w:r>
          </w:p>
          <w:p>
            <w:pPr>
              <w:spacing w:line="360" w:lineRule="auto"/>
              <w:jc w:val="left"/>
              <w:rPr>
                <w:rFonts w:ascii="Arial" w:hAnsi="Arial" w:eastAsia="仿宋_GB2312" w:cs="Arial"/>
              </w:rPr>
            </w:pPr>
            <w:r>
              <w:rPr>
                <w:rFonts w:hint="eastAsia" w:ascii="Arial" w:hAnsi="Arial" w:eastAsia="仿宋_GB2312" w:cs="Arial"/>
              </w:rPr>
              <w:t>药物检验值审查：可实时结合患者检验值审查药物使用是否合理</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rPr>
            </w:pPr>
            <w:r>
              <w:rPr>
                <w:rFonts w:hint="eastAsia" w:ascii="Arial" w:hAnsi="Arial" w:eastAsia="仿宋_GB2312" w:cs="Arial"/>
              </w:rPr>
              <w:t>规范性审查：根据《处方管理办法》审查医生开出的处方是否规范，如是否填写诊断、是否按规定填写年龄等。</w:t>
            </w:r>
          </w:p>
          <w:p>
            <w:pPr>
              <w:spacing w:line="360" w:lineRule="auto"/>
              <w:jc w:val="left"/>
              <w:rPr>
                <w:rFonts w:ascii="Arial" w:hAnsi="Arial" w:eastAsia="仿宋_GB2312" w:cs="Arial"/>
              </w:rPr>
            </w:pPr>
            <w:r>
              <w:rPr>
                <w:rFonts w:hint="eastAsia" w:ascii="Arial" w:hAnsi="Arial" w:eastAsia="仿宋_GB2312" w:cs="Arial"/>
              </w:rPr>
              <w:t>医保审查：根据国家医保和省医保报销限定要求，对处方药品是否符合报销规定进行审查。</w:t>
            </w:r>
          </w:p>
          <w:p>
            <w:pPr>
              <w:spacing w:line="360" w:lineRule="auto"/>
              <w:jc w:val="left"/>
              <w:rPr>
                <w:rFonts w:ascii="Arial" w:hAnsi="Arial" w:eastAsia="仿宋_GB2312" w:cs="Arial"/>
              </w:rPr>
            </w:pPr>
            <w:r>
              <w:rPr>
                <w:rFonts w:hint="eastAsia" w:ascii="Arial" w:hAnsi="Arial" w:eastAsia="仿宋_GB2312" w:cs="Arial"/>
              </w:rPr>
              <w:t>监测指标审查：可结合医嘱药品提醒医生应做相关检查，如果住院病人在使用这些药品期间未监测这些指标，则给予警示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rPr>
            </w:pPr>
            <w:r>
              <w:rPr>
                <w:rFonts w:hint="eastAsia" w:ascii="Arial" w:hAnsi="Arial" w:eastAsia="仿宋_GB2312" w:cs="Arial"/>
              </w:rPr>
              <w:t>越权用药审查：审查医生开出的处方药品是否在其可以使用的权限范围内，如监控医生越级使用抗菌药物、越级使用特殊管制药品等。</w:t>
            </w:r>
          </w:p>
          <w:p>
            <w:pPr>
              <w:spacing w:line="360" w:lineRule="auto"/>
              <w:rPr>
                <w:rFonts w:ascii="Arial" w:hAnsi="Arial" w:eastAsia="仿宋_GB2312" w:cs="Arial"/>
              </w:rPr>
            </w:pPr>
            <w:r>
              <w:rPr>
                <w:rFonts w:hint="eastAsia" w:ascii="Arial" w:hAnsi="Arial" w:eastAsia="仿宋_GB2312" w:cs="Arial"/>
              </w:rPr>
              <w:t>围术期用药审查：审查在围手术期内使用抗菌药物的品种是否合理，使用抗菌药物的时机和时限是否合理。</w:t>
            </w:r>
          </w:p>
          <w:p>
            <w:pPr>
              <w:spacing w:line="360" w:lineRule="auto"/>
              <w:jc w:val="left"/>
              <w:rPr>
                <w:rFonts w:ascii="Arial" w:hAnsi="Arial" w:eastAsia="仿宋_GB2312" w:cs="Arial"/>
              </w:rPr>
            </w:pPr>
            <w:r>
              <w:rPr>
                <w:rFonts w:hint="eastAsia" w:ascii="Arial" w:hAnsi="Arial" w:eastAsia="仿宋_GB2312" w:cs="Arial"/>
              </w:rPr>
              <w:t>细菌耐药率提示：对医生处方（医嘱）中药品的本院耐药情况进行提示包括哪些细菌对处方药品耐药和耐药率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rPr>
            </w:pPr>
            <w:r>
              <w:rPr>
                <w:rFonts w:hint="eastAsia" w:ascii="Arial" w:hAnsi="Arial" w:eastAsia="仿宋_GB2312" w:cs="Arial"/>
              </w:rPr>
              <w:t>药品信息提示功能：输入药品后，可以快捷查看药品相关信息，包括：</w:t>
            </w:r>
          </w:p>
          <w:p>
            <w:pPr>
              <w:spacing w:line="360" w:lineRule="auto"/>
              <w:jc w:val="left"/>
              <w:rPr>
                <w:rFonts w:ascii="Arial" w:hAnsi="Arial" w:eastAsia="仿宋_GB2312" w:cs="Arial"/>
              </w:rPr>
            </w:pPr>
            <w:r>
              <w:rPr>
                <w:rFonts w:hint="eastAsia" w:ascii="Arial" w:hAnsi="Arial" w:eastAsia="仿宋_GB2312" w:cs="Arial"/>
              </w:rPr>
              <w:t>1.药品相关重要信息包括禁忌症、</w:t>
            </w:r>
            <w:r>
              <w:rPr>
                <w:rFonts w:ascii="Arial" w:hAnsi="Arial" w:eastAsia="仿宋_GB2312" w:cs="Arial"/>
              </w:rPr>
              <w:t>FDA</w:t>
            </w:r>
            <w:r>
              <w:rPr>
                <w:rFonts w:hint="eastAsia" w:ascii="Arial" w:hAnsi="Arial" w:eastAsia="仿宋_GB2312" w:cs="Arial"/>
              </w:rPr>
              <w:t>妊娠分级信息、特殊人群用药信息、注射药品的滴速信息等；</w:t>
            </w:r>
          </w:p>
          <w:p>
            <w:pPr>
              <w:spacing w:line="360" w:lineRule="auto"/>
              <w:jc w:val="left"/>
              <w:rPr>
                <w:rFonts w:ascii="Arial" w:hAnsi="Arial" w:eastAsia="仿宋_GB2312" w:cs="Arial"/>
              </w:rPr>
            </w:pPr>
            <w:r>
              <w:rPr>
                <w:rFonts w:hint="eastAsia" w:ascii="Arial" w:hAnsi="Arial" w:eastAsia="仿宋_GB2312" w:cs="Arial"/>
              </w:rPr>
              <w:t>2.</w:t>
            </w:r>
            <w:r>
              <w:rPr>
                <w:rFonts w:ascii="Arial" w:hAnsi="Arial" w:eastAsia="仿宋_GB2312" w:cs="Arial"/>
              </w:rPr>
              <w:t>国家药品监督管理局</w:t>
            </w:r>
            <w:r>
              <w:rPr>
                <w:rFonts w:hint="eastAsia" w:ascii="Arial" w:hAnsi="Arial" w:eastAsia="仿宋_GB2312" w:cs="Arial"/>
              </w:rPr>
              <w:t xml:space="preserve">（NMPA）发布的完整的药品厂家说明书，并可查看药监局发布的说明书修订勘误。同时可以查看同一通用名称，不同剂型和不同厂家的说明书；当用户查看与在用药品厂家或规格不同的说明书时，系统给予提示。 </w:t>
            </w:r>
          </w:p>
          <w:p>
            <w:pPr>
              <w:spacing w:line="360" w:lineRule="auto"/>
              <w:jc w:val="left"/>
              <w:rPr>
                <w:rFonts w:ascii="Arial" w:hAnsi="Arial" w:eastAsia="仿宋_GB2312" w:cs="Arial"/>
              </w:rPr>
            </w:pPr>
            <w:r>
              <w:rPr>
                <w:rFonts w:hint="eastAsia" w:ascii="Arial" w:hAnsi="Arial" w:eastAsia="仿宋_GB2312" w:cs="Arial"/>
              </w:rPr>
              <w:t xml:space="preserve">3.可以在国家药品监督管理局（NMPA）正式发布的药品厂家说明书基础上修改和新增药品说明书内容，形成一篇新的符合临床实际需要的药品说明书。   </w:t>
            </w:r>
          </w:p>
          <w:p>
            <w:pPr>
              <w:spacing w:line="360" w:lineRule="auto"/>
              <w:jc w:val="left"/>
              <w:rPr>
                <w:rFonts w:ascii="Arial" w:hAnsi="Arial" w:eastAsia="仿宋_GB2312" w:cs="Arial"/>
              </w:rPr>
            </w:pPr>
            <w:r>
              <w:rPr>
                <w:rFonts w:hint="eastAsia" w:ascii="Arial" w:hAnsi="Arial" w:eastAsia="仿宋_GB2312" w:cs="Arial"/>
              </w:rPr>
              <w:t>4.输入中药材药品后，可查询相应药品的中药材专论信息，包括用法用量、毒性信息、注意事项、临床应用等。</w:t>
            </w:r>
          </w:p>
          <w:p>
            <w:pPr>
              <w:spacing w:line="360" w:lineRule="auto"/>
              <w:jc w:val="left"/>
              <w:rPr>
                <w:rFonts w:ascii="Arial" w:hAnsi="Arial" w:eastAsia="仿宋_GB2312" w:cs="Arial"/>
              </w:rPr>
            </w:pPr>
            <w:r>
              <w:rPr>
                <w:rFonts w:hint="eastAsia" w:ascii="Arial" w:hAnsi="Arial" w:eastAsia="仿宋_GB2312" w:cs="Arial"/>
              </w:rPr>
              <w:t>5.药品标识信息包括：</w:t>
            </w:r>
          </w:p>
          <w:p>
            <w:pPr>
              <w:spacing w:line="360" w:lineRule="auto"/>
              <w:jc w:val="left"/>
              <w:rPr>
                <w:rFonts w:ascii="Arial" w:hAnsi="Arial" w:eastAsia="仿宋_GB2312" w:cs="Arial"/>
              </w:rPr>
            </w:pPr>
            <w:r>
              <w:rPr>
                <w:rFonts w:hint="eastAsia" w:ascii="Arial" w:hAnsi="Arial" w:eastAsia="仿宋_GB2312" w:cs="Arial"/>
              </w:rPr>
              <w:t>（1）兴奋剂药品标识提示；</w:t>
            </w:r>
          </w:p>
          <w:p>
            <w:pPr>
              <w:spacing w:line="360" w:lineRule="auto"/>
              <w:jc w:val="left"/>
              <w:rPr>
                <w:rFonts w:ascii="Arial" w:hAnsi="Arial" w:eastAsia="仿宋_GB2312" w:cs="Arial"/>
              </w:rPr>
            </w:pPr>
            <w:r>
              <w:rPr>
                <w:rFonts w:hint="eastAsia" w:ascii="Arial" w:hAnsi="Arial" w:eastAsia="仿宋_GB2312" w:cs="Arial"/>
              </w:rPr>
              <w:t>（2）麻醉药品、精神类药品标识提示；</w:t>
            </w:r>
          </w:p>
          <w:p>
            <w:pPr>
              <w:spacing w:line="360" w:lineRule="auto"/>
              <w:jc w:val="left"/>
              <w:rPr>
                <w:rFonts w:ascii="Arial" w:hAnsi="Arial" w:eastAsia="仿宋_GB2312" w:cs="Arial"/>
              </w:rPr>
            </w:pPr>
            <w:r>
              <w:rPr>
                <w:rFonts w:hint="eastAsia" w:ascii="Arial" w:hAnsi="Arial" w:eastAsia="仿宋_GB2312" w:cs="Arial"/>
              </w:rPr>
              <w:t>（3）社保药品、基本药物等标识提示；</w:t>
            </w:r>
          </w:p>
          <w:p>
            <w:pPr>
              <w:spacing w:line="360" w:lineRule="auto"/>
              <w:jc w:val="left"/>
              <w:rPr>
                <w:rFonts w:ascii="Arial" w:hAnsi="Arial" w:eastAsia="仿宋_GB2312" w:cs="Arial"/>
              </w:rPr>
            </w:pPr>
            <w:r>
              <w:rPr>
                <w:rFonts w:hint="eastAsia" w:ascii="Arial" w:hAnsi="Arial" w:eastAsia="仿宋_GB2312" w:cs="Arial"/>
              </w:rPr>
              <w:t>（</w:t>
            </w:r>
            <w:r>
              <w:rPr>
                <w:rFonts w:ascii="Arial" w:hAnsi="Arial" w:eastAsia="仿宋_GB2312" w:cs="Arial"/>
              </w:rPr>
              <w:t>4</w:t>
            </w:r>
            <w:r>
              <w:rPr>
                <w:rFonts w:hint="eastAsia" w:ascii="Arial" w:hAnsi="Arial" w:eastAsia="仿宋_GB2312" w:cs="Arial"/>
              </w:rPr>
              <w:t>）毒性药品标识提示；</w:t>
            </w:r>
          </w:p>
          <w:p>
            <w:pPr>
              <w:spacing w:line="360" w:lineRule="auto"/>
              <w:jc w:val="left"/>
              <w:rPr>
                <w:rFonts w:ascii="Arial" w:hAnsi="Arial" w:eastAsia="仿宋_GB2312" w:cs="Arial"/>
              </w:rPr>
            </w:pPr>
            <w:r>
              <w:rPr>
                <w:rFonts w:hint="eastAsia" w:ascii="Arial" w:hAnsi="Arial" w:eastAsia="仿宋_GB2312" w:cs="Arial"/>
              </w:rPr>
              <w:t>（</w:t>
            </w:r>
            <w:r>
              <w:rPr>
                <w:rFonts w:ascii="Arial" w:hAnsi="Arial" w:eastAsia="仿宋_GB2312" w:cs="Arial"/>
              </w:rPr>
              <w:t>5</w:t>
            </w:r>
            <w:r>
              <w:rPr>
                <w:rFonts w:hint="eastAsia" w:ascii="Arial" w:hAnsi="Arial" w:eastAsia="仿宋_GB2312" w:cs="Arial"/>
              </w:rPr>
              <w:t>）放射性药品标识提示。</w:t>
            </w:r>
          </w:p>
          <w:p>
            <w:pPr>
              <w:spacing w:line="360" w:lineRule="auto"/>
              <w:jc w:val="left"/>
              <w:rPr>
                <w:rFonts w:ascii="Arial" w:hAnsi="Arial" w:eastAsia="仿宋_GB2312" w:cs="Arial"/>
              </w:rPr>
            </w:pPr>
            <w:r>
              <w:rPr>
                <w:rFonts w:hint="eastAsia" w:ascii="Arial" w:hAnsi="Arial" w:eastAsia="仿宋_GB2312" w:cs="Arial"/>
              </w:rPr>
              <w:t>6.可以根据医院需求，自定义药品信息如高危药品、需皮试药品、自制药品等</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Arial" w:hAnsi="Arial" w:eastAsia="仿宋_GB2312" w:cs="Arial"/>
                <w:b/>
              </w:rPr>
            </w:pPr>
            <w:r>
              <w:rPr>
                <w:rFonts w:hint="eastAsia" w:ascii="Arial" w:hAnsi="Arial" w:eastAsia="仿宋_GB2312" w:cs="Arial"/>
                <w:b/>
              </w:rPr>
              <w:t>用药指导单：</w:t>
            </w:r>
            <w:r>
              <w:rPr>
                <w:rFonts w:hint="eastAsia" w:ascii="Arial" w:hAnsi="Arial" w:eastAsia="仿宋_GB2312" w:cs="Arial"/>
              </w:rPr>
              <w:t>可以根据患者疾病情况和处方药品信息自动生成患者用药教育指导单，并提供</w:t>
            </w:r>
            <w:r>
              <w:rPr>
                <w:rFonts w:ascii="Arial" w:hAnsi="Arial" w:eastAsia="仿宋_GB2312" w:cs="Arial"/>
              </w:rPr>
              <w:t>电子版指导单</w:t>
            </w:r>
            <w:r>
              <w:rPr>
                <w:rFonts w:hint="eastAsia" w:ascii="Arial" w:hAnsi="Arial" w:eastAsia="仿宋_GB2312" w:cs="Arial"/>
              </w:rPr>
              <w:t>编辑、打印功能。</w:t>
            </w:r>
          </w:p>
          <w:p>
            <w:pPr>
              <w:spacing w:line="360" w:lineRule="auto"/>
              <w:jc w:val="left"/>
              <w:rPr>
                <w:rFonts w:ascii="Arial" w:hAnsi="Arial" w:eastAsia="仿宋_GB2312" w:cs="Arial"/>
              </w:rPr>
            </w:pPr>
            <w:r>
              <w:rPr>
                <w:rFonts w:hint="eastAsia" w:ascii="Arial" w:hAnsi="Arial" w:eastAsia="仿宋_GB2312" w:cs="Arial"/>
              </w:rPr>
              <w:t>用户可自定义维护用药指导注意事项，并且优先显示用户自定义内容。可根据患者生理状态（妊娠、哺乳、性别）有针对性地生成指导内容</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6</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b/>
              </w:rPr>
            </w:pPr>
            <w:r>
              <w:rPr>
                <w:rFonts w:hint="eastAsia" w:ascii="Arial" w:hAnsi="Arial" w:eastAsia="仿宋_GB2312" w:cs="Arial"/>
                <w:b/>
              </w:rPr>
              <w:t>审查提示屏蔽</w:t>
            </w:r>
            <w:r>
              <w:rPr>
                <w:rFonts w:ascii="Arial" w:hAnsi="Arial" w:eastAsia="仿宋_GB2312" w:cs="Arial"/>
                <w:b/>
              </w:rPr>
              <w:t>功能</w:t>
            </w:r>
          </w:p>
          <w:p>
            <w:pPr>
              <w:spacing w:line="360" w:lineRule="auto"/>
              <w:jc w:val="left"/>
              <w:rPr>
                <w:rFonts w:ascii="Arial" w:hAnsi="Arial" w:eastAsia="仿宋_GB2312" w:cs="Arial"/>
              </w:rPr>
            </w:pPr>
            <w:r>
              <w:rPr>
                <w:rFonts w:hint="eastAsia" w:ascii="Arial" w:hAnsi="Arial" w:eastAsia="仿宋_GB2312" w:cs="Arial"/>
              </w:rPr>
              <w:t>“系统”应能对剂量、总剂量、给药途径、药物相互作用、体外注射剂配伍、配伍浓度、禁忌症、副作用、儿童用药、老人用药、成人用药、性别用药、妊娠期用药、哺乳期用药、药物过敏、重复用药、适应症审查项目进行审查提示屏蔽，支持分门诊、住院、急诊屏蔽，屏蔽后不再对相同问题进行提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7</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b/>
              </w:rPr>
            </w:pPr>
            <w:r>
              <w:rPr>
                <w:rFonts w:hint="eastAsia" w:ascii="Arial" w:hAnsi="Arial" w:eastAsia="仿宋_GB2312" w:cs="Arial"/>
                <w:b/>
              </w:rPr>
              <w:t>审查规则自定义</w:t>
            </w:r>
            <w:r>
              <w:rPr>
                <w:rFonts w:ascii="Arial" w:hAnsi="Arial" w:eastAsia="仿宋_GB2312" w:cs="Arial"/>
                <w:b/>
              </w:rPr>
              <w:t>功能</w:t>
            </w:r>
            <w:r>
              <w:rPr>
                <w:rFonts w:hint="eastAsia" w:ascii="Arial" w:hAnsi="Arial" w:eastAsia="仿宋_GB2312" w:cs="Arial"/>
                <w:b/>
              </w:rPr>
              <w:t>（医院专家知识库）</w:t>
            </w:r>
          </w:p>
          <w:p>
            <w:pPr>
              <w:spacing w:line="360" w:lineRule="auto"/>
              <w:ind w:firstLine="319"/>
              <w:rPr>
                <w:rFonts w:ascii="Arial" w:hAnsi="Arial" w:eastAsia="仿宋_GB2312" w:cs="Arial"/>
              </w:rPr>
            </w:pPr>
            <w:r>
              <w:rPr>
                <w:rFonts w:hint="eastAsia" w:ascii="Arial" w:hAnsi="Arial" w:eastAsia="仿宋_GB2312" w:cs="Arial"/>
              </w:rPr>
              <w:t>“系统”应能在系统自带知识库的基础上，提供以下审查项目的审查规则自定义功能，以满足临床实际需要。</w:t>
            </w:r>
          </w:p>
          <w:p>
            <w:pPr>
              <w:spacing w:line="360" w:lineRule="auto"/>
              <w:rPr>
                <w:rFonts w:ascii="Arial" w:hAnsi="Arial" w:eastAsia="仿宋_GB2312" w:cs="Arial"/>
              </w:rPr>
            </w:pPr>
            <w:r>
              <w:rPr>
                <w:rFonts w:hint="eastAsia" w:ascii="Arial" w:hAnsi="Arial" w:eastAsia="仿宋_GB2312" w:cs="Arial"/>
              </w:rPr>
              <w:t>1.用户自定义药品警示规则可设置是否拦截。被拦截的问题处方必须返回修改，否则不可进行下一步操作。</w:t>
            </w:r>
          </w:p>
          <w:p>
            <w:pPr>
              <w:spacing w:line="360" w:lineRule="auto"/>
              <w:rPr>
                <w:rFonts w:ascii="Arial" w:hAnsi="Arial" w:eastAsia="仿宋_GB2312" w:cs="Arial"/>
              </w:rPr>
            </w:pPr>
            <w:r>
              <w:rPr>
                <w:rFonts w:hint="eastAsia" w:ascii="Arial" w:hAnsi="Arial" w:eastAsia="仿宋_GB2312" w:cs="Arial"/>
              </w:rPr>
              <w:t>2.审查项目可进行自定义设置（如剂量、频率、途径、男女、年龄大小、禁忌症、不良反应、限制用药、规范性审查等多种项目）</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8</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rPr>
            </w:pPr>
            <w:r>
              <w:rPr>
                <w:rFonts w:hint="eastAsia" w:ascii="Arial" w:hAnsi="Arial" w:eastAsia="仿宋_GB2312" w:cs="Arial"/>
              </w:rPr>
              <w:t>规则复制功能：系统支持将其它药品已有的自定义规则分模块复制到被选择的药品上。</w:t>
            </w:r>
          </w:p>
          <w:p>
            <w:pPr>
              <w:spacing w:line="360" w:lineRule="auto"/>
              <w:rPr>
                <w:rFonts w:ascii="Arial" w:hAnsi="Arial" w:eastAsia="仿宋_GB2312" w:cs="Arial"/>
              </w:rPr>
            </w:pPr>
            <w:r>
              <w:rPr>
                <w:rFonts w:hint="eastAsia" w:ascii="Arial" w:hAnsi="Arial" w:eastAsia="仿宋_GB2312" w:cs="Arial"/>
              </w:rPr>
              <w:t>豁免对象：可根据药品、医生、科室的单一或组合条件设置特定对象不参与某些模块审查，并可按照模块查看对各种豁免情况的统计。</w:t>
            </w:r>
          </w:p>
          <w:p>
            <w:pPr>
              <w:spacing w:line="360" w:lineRule="auto"/>
              <w:jc w:val="left"/>
              <w:rPr>
                <w:rFonts w:ascii="Arial" w:hAnsi="Arial" w:eastAsia="仿宋_GB2312" w:cs="Arial"/>
              </w:rPr>
            </w:pPr>
            <w:r>
              <w:rPr>
                <w:rFonts w:hint="eastAsia" w:ascii="Arial" w:hAnsi="Arial" w:eastAsia="仿宋_GB2312" w:cs="Arial"/>
              </w:rPr>
              <w:t>自定义规则查询：可查询药品、科室以及各模块的自定义规则</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eastAsia="宋体"/>
                <w:sz w:val="24"/>
                <w:szCs w:val="24"/>
                <w:lang w:bidi="lo-LA"/>
              </w:rPr>
            </w:pPr>
            <w:r>
              <w:rPr>
                <w:rFonts w:hint="eastAsia" w:ascii="宋体" w:hAnsi="宋体" w:eastAsia="宋体"/>
                <w:sz w:val="24"/>
                <w:szCs w:val="24"/>
                <w:lang w:bidi="lo-LA"/>
              </w:rPr>
              <w:t>2</w:t>
            </w:r>
            <w:r>
              <w:rPr>
                <w:rFonts w:ascii="宋体" w:hAnsi="宋体" w:eastAsia="宋体"/>
                <w:sz w:val="24"/>
                <w:szCs w:val="24"/>
                <w:lang w:bidi="lo-LA"/>
              </w:rPr>
              <w:t>9</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b/>
              </w:rPr>
            </w:pPr>
            <w:r>
              <w:rPr>
                <w:rFonts w:hint="eastAsia" w:ascii="Arial" w:hAnsi="Arial" w:eastAsia="仿宋_GB2312" w:cs="Arial"/>
                <w:b/>
              </w:rPr>
              <w:t>统计分析</w:t>
            </w:r>
            <w:r>
              <w:rPr>
                <w:rFonts w:ascii="Arial" w:hAnsi="Arial" w:eastAsia="仿宋_GB2312" w:cs="Arial"/>
                <w:b/>
              </w:rPr>
              <w:t>功能</w:t>
            </w:r>
          </w:p>
          <w:p>
            <w:pPr>
              <w:spacing w:line="360" w:lineRule="auto"/>
              <w:rPr>
                <w:rFonts w:ascii="Arial" w:hAnsi="Arial" w:eastAsia="仿宋_GB2312" w:cs="Arial"/>
              </w:rPr>
            </w:pPr>
            <w:r>
              <w:rPr>
                <w:rFonts w:hint="eastAsia" w:ascii="Arial" w:hAnsi="Arial" w:eastAsia="仿宋_GB2312" w:cs="Arial"/>
              </w:rPr>
              <w:t>处方（医嘱）问题保存：审查并警示提醒过医生的</w:t>
            </w:r>
            <w:r>
              <w:rPr>
                <w:rFonts w:ascii="Arial" w:hAnsi="Arial" w:eastAsia="仿宋_GB2312" w:cs="Arial"/>
              </w:rPr>
              <w:t>潜在用药问题</w:t>
            </w:r>
            <w:r>
              <w:rPr>
                <w:rFonts w:hint="eastAsia" w:ascii="Arial" w:hAnsi="Arial" w:eastAsia="仿宋_GB2312" w:cs="Arial"/>
              </w:rPr>
              <w:t>应能及时保存在系统服务器中。</w:t>
            </w:r>
          </w:p>
          <w:p>
            <w:pPr>
              <w:spacing w:line="360" w:lineRule="auto"/>
              <w:rPr>
                <w:rFonts w:ascii="Arial" w:hAnsi="Arial" w:eastAsia="仿宋_GB2312" w:cs="Arial"/>
              </w:rPr>
            </w:pPr>
            <w:r>
              <w:rPr>
                <w:rFonts w:hint="eastAsia" w:ascii="Arial" w:hAnsi="Arial" w:eastAsia="仿宋_GB2312" w:cs="Arial"/>
              </w:rPr>
              <w:t>问题处方（医嘱）查询：可以查看原始</w:t>
            </w:r>
            <w:r>
              <w:rPr>
                <w:rFonts w:ascii="Arial" w:hAnsi="Arial" w:eastAsia="仿宋_GB2312" w:cs="Arial"/>
              </w:rPr>
              <w:t>处方（医嘱）</w:t>
            </w:r>
            <w:r>
              <w:rPr>
                <w:rFonts w:hint="eastAsia" w:ascii="Arial" w:hAnsi="Arial" w:eastAsia="仿宋_GB2312" w:cs="Arial"/>
              </w:rPr>
              <w:t>、用药理由并能再次进行审查和查看审查结果详细信息</w:t>
            </w:r>
            <w:r>
              <w:rPr>
                <w:rFonts w:ascii="Arial" w:hAnsi="Arial" w:eastAsia="仿宋_GB2312" w:cs="Arial"/>
              </w:rPr>
              <w:t>。</w:t>
            </w:r>
          </w:p>
          <w:p>
            <w:pPr>
              <w:spacing w:line="360" w:lineRule="auto"/>
              <w:rPr>
                <w:rFonts w:ascii="Arial" w:hAnsi="Arial" w:eastAsia="仿宋_GB2312" w:cs="Arial"/>
              </w:rPr>
            </w:pPr>
            <w:r>
              <w:rPr>
                <w:rFonts w:hint="eastAsia" w:ascii="Arial" w:hAnsi="Arial" w:eastAsia="仿宋_GB2312" w:cs="Arial"/>
              </w:rPr>
              <w:t>问题处方（医嘱）统计分析：可以按照科室、医生、药品对不同问题严重程度、不同问题类型的</w:t>
            </w:r>
            <w:r>
              <w:rPr>
                <w:rFonts w:ascii="Arial" w:hAnsi="Arial" w:eastAsia="仿宋_GB2312" w:cs="Arial"/>
              </w:rPr>
              <w:t>问题处方（医嘱）及</w:t>
            </w:r>
            <w:r>
              <w:rPr>
                <w:rFonts w:hint="eastAsia" w:ascii="Arial" w:hAnsi="Arial" w:eastAsia="仿宋_GB2312" w:cs="Arial"/>
              </w:rPr>
              <w:t>审查</w:t>
            </w:r>
            <w:r>
              <w:rPr>
                <w:rFonts w:ascii="Arial" w:hAnsi="Arial" w:eastAsia="仿宋_GB2312" w:cs="Arial"/>
              </w:rPr>
              <w:t>结果</w:t>
            </w:r>
            <w:r>
              <w:rPr>
                <w:rFonts w:hint="eastAsia" w:ascii="Arial" w:hAnsi="Arial" w:eastAsia="仿宋_GB2312" w:cs="Arial"/>
              </w:rPr>
              <w:t>进行统计</w:t>
            </w:r>
            <w:r>
              <w:rPr>
                <w:rFonts w:ascii="Arial" w:hAnsi="Arial" w:eastAsia="仿宋_GB2312" w:cs="Arial"/>
              </w:rPr>
              <w:t>，</w:t>
            </w:r>
            <w:r>
              <w:rPr>
                <w:rFonts w:hint="eastAsia" w:ascii="Arial" w:hAnsi="Arial" w:eastAsia="仿宋_GB2312" w:cs="Arial"/>
              </w:rPr>
              <w:t>并能生成统计图，并提供导出为excel表</w:t>
            </w:r>
            <w:r>
              <w:rPr>
                <w:rFonts w:ascii="Arial" w:hAnsi="Arial" w:eastAsia="仿宋_GB2312" w:cs="Arial"/>
              </w:rPr>
              <w:t>，</w:t>
            </w:r>
            <w:r>
              <w:rPr>
                <w:rFonts w:hint="eastAsia" w:ascii="Arial" w:hAnsi="Arial" w:eastAsia="仿宋_GB2312" w:cs="Arial"/>
              </w:rPr>
              <w:t>为医院分析总结提供依据</w:t>
            </w:r>
            <w:r>
              <w:rPr>
                <w:rFonts w:ascii="Arial" w:hAnsi="Arial" w:eastAsia="仿宋_GB2312" w:cs="Arial"/>
              </w:rPr>
              <w:t>。</w:t>
            </w:r>
          </w:p>
          <w:p>
            <w:pPr>
              <w:spacing w:line="360" w:lineRule="auto"/>
              <w:rPr>
                <w:rFonts w:ascii="Arial" w:hAnsi="Arial" w:eastAsia="仿宋_GB2312" w:cs="Arial"/>
              </w:rPr>
            </w:pPr>
            <w:r>
              <w:rPr>
                <w:rFonts w:hint="eastAsia" w:ascii="Arial" w:hAnsi="Arial" w:eastAsia="仿宋_GB2312" w:cs="Arial"/>
              </w:rPr>
              <w:t>不合理问题评估：系统提供不合理问题评估功能，便于药师在做回顾性分析时对已评估的问题做记录。</w:t>
            </w:r>
          </w:p>
          <w:p>
            <w:pPr>
              <w:spacing w:line="360" w:lineRule="auto"/>
              <w:jc w:val="left"/>
              <w:rPr>
                <w:rFonts w:ascii="Arial" w:hAnsi="Arial" w:eastAsia="仿宋_GB2312" w:cs="Arial"/>
              </w:rPr>
            </w:pPr>
            <w:r>
              <w:rPr>
                <w:rFonts w:hint="eastAsia" w:ascii="Arial" w:hAnsi="Arial" w:eastAsia="仿宋_GB2312" w:cs="Arial"/>
              </w:rPr>
              <w:t>用药理由统计：可记录医生在警示框中填写的用药理由，并可将结果以Excel导出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0</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Arial" w:hAnsi="Arial" w:eastAsia="仿宋_GB2312" w:cs="Arial"/>
                <w:b/>
              </w:rPr>
            </w:pPr>
            <w:r>
              <w:rPr>
                <w:rFonts w:hint="eastAsia" w:ascii="Arial" w:hAnsi="Arial" w:eastAsia="仿宋_GB2312" w:cs="Arial"/>
                <w:b/>
              </w:rPr>
              <w:t>通讯功能</w:t>
            </w:r>
          </w:p>
          <w:p>
            <w:pPr>
              <w:spacing w:line="360" w:lineRule="auto"/>
              <w:jc w:val="left"/>
              <w:rPr>
                <w:rFonts w:ascii="宋体" w:hAnsi="宋体" w:cs="宋体"/>
                <w:sz w:val="24"/>
                <w:szCs w:val="24"/>
                <w:lang w:bidi="lo-LA"/>
              </w:rPr>
            </w:pPr>
            <w:r>
              <w:rPr>
                <w:rFonts w:hint="eastAsia" w:ascii="Arial" w:hAnsi="Arial" w:eastAsia="仿宋_GB2312" w:cs="Arial"/>
                <w:lang w:eastAsia="zh-MO"/>
              </w:rPr>
              <w:t>“系统”应提供药师和医生的在线沟通平台，</w:t>
            </w:r>
            <w:r>
              <w:rPr>
                <w:rFonts w:ascii="Arial" w:hAnsi="Arial" w:eastAsia="仿宋_GB2312" w:cs="Arial"/>
              </w:rPr>
              <w:t>便于医生在开嘱过程中与药师交流，药师在进行审查结果分析时及时与医生沟通。</w:t>
            </w:r>
            <w:r>
              <w:rPr>
                <w:rFonts w:hint="eastAsia" w:ascii="Arial" w:hAnsi="Arial" w:eastAsia="仿宋_GB2312" w:cs="Arial"/>
                <w:lang w:eastAsia="zh-MO"/>
              </w:rPr>
              <w:t>该平台应能嵌入医生工作站运行，登录医生工作站时可自动登录该在线沟通平台，</w:t>
            </w:r>
            <w:r>
              <w:rPr>
                <w:rFonts w:hint="eastAsia" w:ascii="Arial" w:hAnsi="Arial" w:eastAsia="仿宋_GB2312" w:cs="Arial"/>
                <w:b/>
              </w:rPr>
              <w:t>该在线沟通平台提供截图、发送图片、文件传输功能</w:t>
            </w:r>
          </w:p>
        </w:tc>
      </w:tr>
      <w:tr>
        <w:tblPrEx>
          <w:tblCellMar>
            <w:top w:w="0" w:type="dxa"/>
            <w:left w:w="0" w:type="dxa"/>
            <w:bottom w:w="0" w:type="dxa"/>
            <w:right w:w="0"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left"/>
              <w:rPr>
                <w:rFonts w:ascii="仿宋_GB2312" w:hAnsi="Arial" w:eastAsia="仿宋_GB2312"/>
                <w:b/>
              </w:rPr>
            </w:pPr>
            <w:r>
              <w:rPr>
                <w:rFonts w:hint="eastAsia" w:ascii="仿宋_GB2312" w:hAnsi="Arial" w:eastAsia="仿宋_GB2312"/>
                <w:b/>
              </w:rPr>
              <w:t>合理用药</w:t>
            </w:r>
            <w:r>
              <w:rPr>
                <w:rFonts w:ascii="仿宋_GB2312" w:hAnsi="Arial" w:eastAsia="仿宋_GB2312"/>
                <w:b/>
              </w:rPr>
              <w:t>信息支持系统</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numPr>
                <w:ilvl w:val="0"/>
                <w:numId w:val="2"/>
              </w:numPr>
              <w:spacing w:line="360" w:lineRule="auto"/>
              <w:outlineLvl w:val="2"/>
              <w:rPr>
                <w:rFonts w:ascii="Arial" w:hAnsi="Arial" w:eastAsia="仿宋_GB2312" w:cs="Arial"/>
              </w:rPr>
            </w:pPr>
            <w:r>
              <w:rPr>
                <w:rFonts w:hint="eastAsia" w:ascii="Arial" w:hAnsi="Arial" w:eastAsia="仿宋_GB2312" w:cs="Arial"/>
              </w:rPr>
              <w:t>信息查询</w:t>
            </w:r>
            <w:r>
              <w:rPr>
                <w:rFonts w:ascii="Arial" w:hAnsi="Arial" w:eastAsia="仿宋_GB2312" w:cs="Arial"/>
              </w:rPr>
              <w:t>功能</w:t>
            </w:r>
          </w:p>
          <w:p>
            <w:pPr>
              <w:spacing w:line="360" w:lineRule="auto"/>
              <w:ind w:firstLine="210"/>
              <w:rPr>
                <w:rFonts w:ascii="Arial" w:hAnsi="Arial" w:eastAsia="仿宋_GB2312" w:cs="Arial"/>
              </w:rPr>
            </w:pPr>
            <w:r>
              <w:rPr>
                <w:rFonts w:hint="eastAsia" w:ascii="Arial" w:hAnsi="Arial" w:eastAsia="仿宋_GB2312" w:cs="Arial"/>
              </w:rPr>
              <w:t>“系统”</w:t>
            </w:r>
            <w:r>
              <w:rPr>
                <w:rFonts w:ascii="Arial" w:hAnsi="Arial" w:eastAsia="仿宋_GB2312" w:cs="Arial"/>
              </w:rPr>
              <w:t>能</w:t>
            </w:r>
            <w:r>
              <w:rPr>
                <w:rFonts w:hint="eastAsia" w:ascii="Arial" w:hAnsi="Arial" w:eastAsia="仿宋_GB2312" w:cs="Arial"/>
              </w:rPr>
              <w:t>查询以下信息：</w:t>
            </w:r>
          </w:p>
          <w:p>
            <w:pPr>
              <w:spacing w:line="360" w:lineRule="auto"/>
              <w:ind w:left="319" w:firstLine="0"/>
              <w:rPr>
                <w:rFonts w:ascii="Arial" w:hAnsi="Arial" w:eastAsia="仿宋_GB2312" w:cs="Arial"/>
              </w:rPr>
            </w:pPr>
            <w:r>
              <w:rPr>
                <w:rFonts w:hint="eastAsia" w:ascii="Arial" w:hAnsi="Arial" w:eastAsia="仿宋_GB2312" w:cs="Arial"/>
              </w:rPr>
              <w:t>a</w:t>
            </w:r>
            <w:r>
              <w:rPr>
                <w:rFonts w:ascii="Arial" w:hAnsi="Arial" w:eastAsia="仿宋_GB2312" w:cs="Arial"/>
              </w:rPr>
              <w:t>.</w:t>
            </w:r>
            <w:r>
              <w:rPr>
                <w:rFonts w:hint="eastAsia" w:ascii="Arial" w:hAnsi="Arial" w:eastAsia="仿宋_GB2312" w:cs="Arial"/>
              </w:rPr>
              <w:t>药物信息参考</w:t>
            </w:r>
            <w:r>
              <w:rPr>
                <w:rFonts w:ascii="Arial" w:hAnsi="Arial" w:eastAsia="仿宋_GB2312" w:cs="Arial"/>
              </w:rPr>
              <w:t>：“系统”</w:t>
            </w:r>
            <w:r>
              <w:rPr>
                <w:rFonts w:hint="eastAsia" w:ascii="Arial" w:hAnsi="Arial" w:eastAsia="仿宋_GB2312" w:cs="Arial"/>
              </w:rPr>
              <w:t>应提供国内外上市药品的详细临床用药信息</w:t>
            </w:r>
            <w:r>
              <w:rPr>
                <w:rFonts w:ascii="Arial" w:hAnsi="Arial" w:eastAsia="仿宋_GB2312" w:cs="Arial"/>
              </w:rPr>
              <w:t>，内容包括药物的各种名称、临床应用、用法与用量、注意事项、不良反应、</w:t>
            </w:r>
            <w:r>
              <w:rPr>
                <w:rFonts w:hint="eastAsia" w:ascii="Arial" w:hAnsi="Arial" w:eastAsia="仿宋_GB2312" w:cs="Arial"/>
              </w:rPr>
              <w:t>药物</w:t>
            </w:r>
            <w:r>
              <w:rPr>
                <w:rFonts w:ascii="Arial" w:hAnsi="Arial" w:eastAsia="仿宋_GB2312" w:cs="Arial"/>
              </w:rPr>
              <w:t>相互作用、给药说明、药理、制剂与规格等信息。</w:t>
            </w:r>
          </w:p>
          <w:p>
            <w:pPr>
              <w:tabs>
                <w:tab w:val="left" w:pos="709"/>
              </w:tabs>
              <w:spacing w:line="360" w:lineRule="auto"/>
              <w:ind w:left="426" w:firstLine="0"/>
              <w:rPr>
                <w:rFonts w:ascii="Arial" w:hAnsi="Arial" w:eastAsia="仿宋_GB2312" w:cs="Arial"/>
              </w:rPr>
            </w:pPr>
            <w:r>
              <w:rPr>
                <w:rFonts w:hint="eastAsia" w:ascii="Arial" w:hAnsi="Arial" w:eastAsia="仿宋_GB2312" w:cs="Arial"/>
              </w:rPr>
              <w:t>b</w:t>
            </w:r>
            <w:r>
              <w:rPr>
                <w:rFonts w:ascii="Arial" w:hAnsi="Arial" w:eastAsia="仿宋_GB2312" w:cs="Arial"/>
              </w:rPr>
              <w:t>.应</w:t>
            </w:r>
            <w:r>
              <w:rPr>
                <w:rFonts w:hint="eastAsia" w:ascii="Arial" w:hAnsi="Arial" w:eastAsia="仿宋_GB2312" w:cs="Arial"/>
              </w:rPr>
              <w:t>可查看特殊人群（老人、儿童、妊娠期妇女、哺乳期妇女）及特殊疾病状态（如肝功能不全、肾功能不全、心力衰竭等）患者用药的注意事项。</w:t>
            </w:r>
          </w:p>
          <w:p>
            <w:pPr>
              <w:tabs>
                <w:tab w:val="left" w:pos="709"/>
              </w:tabs>
              <w:spacing w:line="360" w:lineRule="auto"/>
              <w:ind w:left="426" w:firstLine="0"/>
              <w:rPr>
                <w:rFonts w:ascii="Arial" w:hAnsi="Arial" w:eastAsia="仿宋_GB2312" w:cs="Arial"/>
              </w:rPr>
            </w:pPr>
            <w:r>
              <w:rPr>
                <w:rFonts w:hint="eastAsia" w:ascii="Arial" w:hAnsi="Arial" w:eastAsia="仿宋_GB2312" w:cs="Arial"/>
              </w:rPr>
              <w:t>c</w:t>
            </w:r>
            <w:r>
              <w:rPr>
                <w:rFonts w:ascii="Arial" w:hAnsi="Arial" w:eastAsia="仿宋_GB2312" w:cs="Arial"/>
              </w:rPr>
              <w:t xml:space="preserve">.应提供与药物临床应用密切相关的信息如不良反应处理方法、药物对检验值或诊断的影响等。 </w:t>
            </w:r>
          </w:p>
          <w:p>
            <w:pPr>
              <w:tabs>
                <w:tab w:val="left" w:pos="709"/>
              </w:tabs>
              <w:spacing w:line="360" w:lineRule="auto"/>
              <w:ind w:left="426" w:firstLine="0"/>
              <w:rPr>
                <w:rFonts w:ascii="Arial" w:hAnsi="Arial" w:eastAsia="仿宋_GB2312" w:cs="Arial"/>
              </w:rPr>
            </w:pPr>
            <w:r>
              <w:rPr>
                <w:rFonts w:hint="eastAsia" w:ascii="Arial" w:hAnsi="Arial" w:eastAsia="仿宋_GB2312" w:cs="Arial"/>
              </w:rPr>
              <w:t>d</w:t>
            </w:r>
            <w:r>
              <w:rPr>
                <w:rFonts w:ascii="Arial" w:hAnsi="Arial" w:eastAsia="仿宋_GB2312" w:cs="Arial"/>
              </w:rPr>
              <w:t>.应</w:t>
            </w:r>
            <w:r>
              <w:rPr>
                <w:rFonts w:hint="eastAsia" w:ascii="Arial" w:hAnsi="Arial" w:eastAsia="仿宋_GB2312" w:cs="Arial"/>
              </w:rPr>
              <w:t>提供高警讯药物、比尔斯标准、国外专科信息供临床参考。</w:t>
            </w:r>
          </w:p>
          <w:p>
            <w:pPr>
              <w:spacing w:line="360" w:lineRule="auto"/>
              <w:ind w:firstLine="420"/>
              <w:jc w:val="left"/>
              <w:rPr>
                <w:rFonts w:ascii="Arial" w:hAnsi="Arial" w:eastAsia="仿宋_GB2312" w:cs="Arial"/>
              </w:rPr>
            </w:pPr>
            <w:r>
              <w:rPr>
                <w:rFonts w:hint="eastAsia" w:ascii="Arial" w:hAnsi="Arial" w:eastAsia="仿宋_GB2312" w:cs="Arial"/>
              </w:rPr>
              <w:t>所有信息均应提供参考文献</w:t>
            </w:r>
          </w:p>
          <w:p>
            <w:pPr>
              <w:spacing w:line="360" w:lineRule="auto"/>
              <w:ind w:left="420" w:firstLine="0"/>
              <w:rPr>
                <w:rFonts w:ascii="Arial" w:hAnsi="Arial" w:eastAsia="仿宋_GB2312" w:cs="Arial"/>
              </w:rPr>
            </w:pPr>
            <w:r>
              <w:rPr>
                <w:rFonts w:hint="eastAsia" w:ascii="Arial" w:hAnsi="Arial" w:eastAsia="仿宋_GB2312" w:cs="Arial"/>
              </w:rPr>
              <w:t>e</w:t>
            </w:r>
            <w:r>
              <w:rPr>
                <w:rFonts w:ascii="Arial" w:hAnsi="Arial" w:eastAsia="仿宋_GB2312" w:cs="Arial"/>
              </w:rPr>
              <w:t>.</w:t>
            </w:r>
            <w:r>
              <w:rPr>
                <w:rFonts w:hint="eastAsia" w:ascii="Arial" w:hAnsi="Arial" w:eastAsia="仿宋_GB2312" w:cs="Arial"/>
              </w:rPr>
              <w:t>药品说明书：</w:t>
            </w:r>
            <w:r>
              <w:rPr>
                <w:rFonts w:ascii="Arial" w:hAnsi="Arial" w:eastAsia="仿宋_GB2312" w:cs="Arial"/>
              </w:rPr>
              <w:t>“系统”</w:t>
            </w:r>
            <w:r>
              <w:rPr>
                <w:rFonts w:hint="eastAsia" w:ascii="Arial" w:hAnsi="Arial" w:eastAsia="仿宋_GB2312" w:cs="Arial"/>
              </w:rPr>
              <w:t>应提供国家药品监督管理局（N</w:t>
            </w:r>
            <w:r>
              <w:rPr>
                <w:rFonts w:ascii="Arial" w:hAnsi="Arial" w:eastAsia="仿宋_GB2312" w:cs="Arial"/>
              </w:rPr>
              <w:t>MPA</w:t>
            </w:r>
            <w:r>
              <w:rPr>
                <w:rFonts w:hint="eastAsia" w:ascii="Arial" w:hAnsi="Arial" w:eastAsia="仿宋_GB2312" w:cs="Arial"/>
              </w:rPr>
              <w:t>）批准</w:t>
            </w:r>
            <w:r>
              <w:rPr>
                <w:rFonts w:ascii="Arial" w:hAnsi="Arial" w:eastAsia="仿宋_GB2312" w:cs="Arial"/>
              </w:rPr>
              <w:t>的</w:t>
            </w:r>
            <w:r>
              <w:rPr>
                <w:rFonts w:hint="eastAsia" w:ascii="Arial" w:hAnsi="Arial" w:eastAsia="仿宋_GB2312" w:cs="Arial"/>
              </w:rPr>
              <w:t>f</w:t>
            </w:r>
            <w:r>
              <w:rPr>
                <w:rFonts w:ascii="Arial" w:hAnsi="Arial" w:eastAsia="仿宋_GB2312" w:cs="Arial"/>
              </w:rPr>
              <w:t>.</w:t>
            </w:r>
            <w:r>
              <w:rPr>
                <w:rFonts w:hint="eastAsia" w:ascii="Arial" w:hAnsi="Arial" w:eastAsia="仿宋_GB2312" w:cs="Arial"/>
              </w:rPr>
              <w:t>厂家药品说明书，应可查看</w:t>
            </w:r>
            <w:r>
              <w:rPr>
                <w:rFonts w:ascii="Arial" w:hAnsi="Arial" w:eastAsia="仿宋_GB2312" w:cs="Arial"/>
              </w:rPr>
              <w:t>NMPA</w:t>
            </w:r>
            <w:r>
              <w:rPr>
                <w:rFonts w:hint="eastAsia" w:ascii="Arial" w:hAnsi="Arial" w:eastAsia="仿宋_GB2312" w:cs="Arial"/>
              </w:rPr>
              <w:t>发布的说明书修订通知。</w:t>
            </w:r>
          </w:p>
          <w:p>
            <w:pPr>
              <w:spacing w:line="360" w:lineRule="auto"/>
              <w:ind w:left="319" w:firstLine="0"/>
              <w:rPr>
                <w:rFonts w:ascii="Arial" w:hAnsi="Arial" w:eastAsia="仿宋_GB2312" w:cs="Arial"/>
              </w:rPr>
            </w:pPr>
            <w:r>
              <w:rPr>
                <w:rFonts w:hint="eastAsia" w:ascii="Arial" w:hAnsi="Arial" w:eastAsia="仿宋_GB2312" w:cs="Arial"/>
              </w:rPr>
              <w:t>g</w:t>
            </w:r>
            <w:r>
              <w:rPr>
                <w:rFonts w:ascii="Arial" w:hAnsi="Arial" w:eastAsia="仿宋_GB2312" w:cs="Arial"/>
              </w:rPr>
              <w:t>.</w:t>
            </w:r>
            <w:r>
              <w:rPr>
                <w:rFonts w:hint="eastAsia" w:ascii="Arial" w:hAnsi="Arial" w:eastAsia="仿宋_GB2312" w:cs="Arial"/>
              </w:rPr>
              <w:t>妊娠哺乳用药：“系统”应基于循证医学原则评价国内外药品说明书、专业数据库、专著、研究文献，对妊娠期和哺乳期药物暴露风险进行评估，提出用药建议、药代动力学、文献报道等供临床参考。所有信息均应提供参考文献。</w:t>
            </w:r>
          </w:p>
          <w:p>
            <w:pPr>
              <w:spacing w:line="360" w:lineRule="auto"/>
              <w:ind w:left="319" w:firstLine="0"/>
              <w:rPr>
                <w:rFonts w:ascii="Arial" w:hAnsi="Arial" w:eastAsia="仿宋_GB2312" w:cs="Arial"/>
              </w:rPr>
            </w:pPr>
            <w:r>
              <w:rPr>
                <w:rFonts w:hint="eastAsia" w:ascii="Arial" w:hAnsi="Arial" w:eastAsia="仿宋_GB2312" w:cs="Arial"/>
              </w:rPr>
              <w:t>h</w:t>
            </w:r>
            <w:r>
              <w:rPr>
                <w:rFonts w:ascii="Arial" w:hAnsi="Arial" w:eastAsia="仿宋_GB2312" w:cs="Arial"/>
              </w:rPr>
              <w:t>.</w:t>
            </w:r>
            <w:r>
              <w:rPr>
                <w:rFonts w:hint="eastAsia" w:ascii="Arial" w:hAnsi="Arial" w:eastAsia="仿宋_GB2312" w:cs="Arial"/>
              </w:rPr>
              <w:t>临床指南</w:t>
            </w:r>
            <w:r>
              <w:rPr>
                <w:rFonts w:ascii="Arial" w:hAnsi="Arial" w:eastAsia="仿宋_GB2312" w:cs="Arial"/>
              </w:rPr>
              <w:t>：“系统”</w:t>
            </w:r>
            <w:r>
              <w:rPr>
                <w:rFonts w:hint="eastAsia" w:ascii="Arial" w:hAnsi="Arial" w:eastAsia="仿宋_GB2312" w:cs="Arial"/>
              </w:rPr>
              <w:t>应提供国内外的卫生监管机构、权威医药学专科学会发布的诊疗指南，应涵盖疾病诊断、治疗、预防、护理等方面的指南、规范、共识、解读等。</w:t>
            </w:r>
          </w:p>
          <w:p>
            <w:pPr>
              <w:numPr>
                <w:ilvl w:val="0"/>
                <w:numId w:val="3"/>
              </w:numPr>
              <w:tabs>
                <w:tab w:val="left" w:pos="709"/>
              </w:tabs>
              <w:spacing w:line="360" w:lineRule="auto"/>
              <w:ind w:left="1134" w:hanging="1134"/>
              <w:rPr>
                <w:rFonts w:ascii="Arial" w:hAnsi="Arial" w:eastAsia="仿宋_GB2312" w:cs="Arial"/>
              </w:rPr>
            </w:pPr>
            <w:r>
              <w:rPr>
                <w:rFonts w:hint="eastAsia" w:ascii="Arial" w:hAnsi="Arial" w:eastAsia="仿宋_GB2312" w:cs="Arial"/>
              </w:rPr>
              <w:t>英文指南应提供中文翻译。</w:t>
            </w:r>
          </w:p>
          <w:p>
            <w:pPr>
              <w:numPr>
                <w:ilvl w:val="0"/>
                <w:numId w:val="3"/>
              </w:numPr>
              <w:tabs>
                <w:tab w:val="left" w:pos="709"/>
              </w:tabs>
              <w:spacing w:line="360" w:lineRule="auto"/>
              <w:ind w:left="0" w:firstLine="426"/>
              <w:rPr>
                <w:rFonts w:ascii="Arial" w:hAnsi="Arial" w:eastAsia="仿宋_GB2312" w:cs="Arial"/>
              </w:rPr>
            </w:pPr>
            <w:r>
              <w:rPr>
                <w:rFonts w:hint="eastAsia" w:ascii="Arial" w:hAnsi="Arial" w:eastAsia="仿宋_GB2312" w:cs="Arial"/>
              </w:rPr>
              <w:t>应提供如《抗菌药物临床应用指导原则》、《中成药临床应用指导原则》等用药指导原则。</w:t>
            </w:r>
          </w:p>
          <w:p>
            <w:pPr>
              <w:numPr>
                <w:ilvl w:val="0"/>
                <w:numId w:val="3"/>
              </w:numPr>
              <w:tabs>
                <w:tab w:val="left" w:pos="709"/>
              </w:tabs>
              <w:spacing w:line="360" w:lineRule="auto"/>
              <w:ind w:left="0" w:firstLine="426"/>
              <w:rPr>
                <w:rFonts w:ascii="Arial" w:hAnsi="Arial" w:eastAsia="仿宋_GB2312" w:cs="Arial"/>
              </w:rPr>
            </w:pPr>
            <w:r>
              <w:rPr>
                <w:rFonts w:hint="eastAsia" w:ascii="Arial" w:hAnsi="Arial" w:eastAsia="仿宋_GB2312" w:cs="Arial"/>
              </w:rPr>
              <w:t>应具有筛选中英文指南和发布时间的功能。</w:t>
            </w:r>
          </w:p>
          <w:p>
            <w:pPr>
              <w:spacing w:line="360" w:lineRule="auto"/>
              <w:ind w:left="420" w:firstLine="0"/>
              <w:rPr>
                <w:rFonts w:ascii="Arial" w:hAnsi="Arial" w:eastAsia="仿宋_GB2312" w:cs="Arial"/>
              </w:rPr>
            </w:pPr>
            <w:r>
              <w:rPr>
                <w:rFonts w:hint="eastAsia" w:ascii="Arial" w:hAnsi="Arial" w:eastAsia="仿宋_GB2312" w:cs="Arial"/>
              </w:rPr>
              <w:t>j</w:t>
            </w:r>
            <w:r>
              <w:rPr>
                <w:rFonts w:ascii="Arial" w:hAnsi="Arial" w:eastAsia="仿宋_GB2312" w:cs="Arial"/>
              </w:rPr>
              <w:t>.</w:t>
            </w:r>
            <w:r>
              <w:rPr>
                <w:rFonts w:hint="eastAsia" w:ascii="Arial" w:hAnsi="Arial" w:eastAsia="仿宋_GB2312" w:cs="Arial"/>
              </w:rPr>
              <w:t>用药教育</w:t>
            </w:r>
            <w:r>
              <w:rPr>
                <w:rFonts w:ascii="Arial" w:hAnsi="Arial" w:eastAsia="仿宋_GB2312" w:cs="Arial"/>
              </w:rPr>
              <w:t>：“系统”应为专业人员提供便于辅导病人用药的信息，</w:t>
            </w:r>
            <w:r>
              <w:rPr>
                <w:rFonts w:hint="eastAsia" w:ascii="Arial" w:hAnsi="Arial" w:eastAsia="仿宋_GB2312" w:cs="Arial"/>
              </w:rPr>
              <w:t>以通俗易懂的语言，借助图片等形式描述药品的用途、副作用、用药期间注意事项、特殊给药方式图示等信息</w:t>
            </w:r>
            <w:r>
              <w:rPr>
                <w:rFonts w:ascii="Arial" w:hAnsi="Arial" w:eastAsia="仿宋_GB2312" w:cs="Arial"/>
              </w:rPr>
              <w:t>。</w:t>
            </w:r>
          </w:p>
          <w:p>
            <w:pPr>
              <w:spacing w:line="360" w:lineRule="auto"/>
              <w:ind w:left="420" w:firstLine="0"/>
              <w:rPr>
                <w:rFonts w:ascii="Arial" w:hAnsi="Arial" w:eastAsia="仿宋_GB2312" w:cs="Arial"/>
              </w:rPr>
            </w:pPr>
            <w:r>
              <w:rPr>
                <w:rFonts w:hint="eastAsia" w:ascii="Arial" w:hAnsi="Arial" w:eastAsia="仿宋_GB2312" w:cs="Arial"/>
              </w:rPr>
              <w:t>k</w:t>
            </w:r>
            <w:r>
              <w:rPr>
                <w:rFonts w:ascii="Arial" w:hAnsi="Arial" w:eastAsia="仿宋_GB2312" w:cs="Arial"/>
              </w:rPr>
              <w:t>.</w:t>
            </w:r>
            <w:r>
              <w:rPr>
                <w:rFonts w:hint="eastAsia" w:ascii="Arial" w:hAnsi="Arial" w:eastAsia="仿宋_GB2312" w:cs="Arial"/>
              </w:rPr>
              <w:t>检验值</w:t>
            </w:r>
            <w:r>
              <w:rPr>
                <w:rFonts w:ascii="Arial" w:hAnsi="Arial" w:eastAsia="仿宋_GB2312" w:cs="Arial"/>
              </w:rPr>
              <w:t>：“系统”</w:t>
            </w:r>
            <w:r>
              <w:rPr>
                <w:rFonts w:hint="eastAsia" w:ascii="Arial" w:hAnsi="Arial" w:eastAsia="仿宋_GB2312" w:cs="Arial"/>
              </w:rPr>
              <w:t>应提供常用检验项目信息，应包含检验项目正常参考值范围、结果及临床意义、药物对检验结果的影响等内容</w:t>
            </w:r>
            <w:r>
              <w:rPr>
                <w:rFonts w:ascii="Arial" w:hAnsi="Arial" w:eastAsia="仿宋_GB2312" w:cs="Arial"/>
              </w:rPr>
              <w:t>。</w:t>
            </w:r>
            <w:r>
              <w:rPr>
                <w:rFonts w:hint="eastAsia" w:ascii="Arial" w:hAnsi="Arial" w:eastAsia="仿宋_GB2312" w:cs="Arial"/>
              </w:rPr>
              <w:t>可按检验类别查询，也可按检验名称查询检验值信息。</w:t>
            </w:r>
          </w:p>
          <w:p>
            <w:pPr>
              <w:spacing w:line="360" w:lineRule="auto"/>
              <w:ind w:left="420" w:firstLine="0"/>
              <w:rPr>
                <w:rFonts w:ascii="Arial" w:hAnsi="Arial" w:eastAsia="仿宋_GB2312" w:cs="Arial"/>
              </w:rPr>
            </w:pPr>
            <w:r>
              <w:rPr>
                <w:rFonts w:hint="eastAsia" w:ascii="Arial" w:hAnsi="Arial" w:eastAsia="仿宋_GB2312" w:cs="Arial"/>
              </w:rPr>
              <w:t>l</w:t>
            </w:r>
            <w:r>
              <w:rPr>
                <w:rFonts w:ascii="Arial" w:hAnsi="Arial" w:eastAsia="仿宋_GB2312" w:cs="Arial"/>
              </w:rPr>
              <w:t>.</w:t>
            </w:r>
            <w:r>
              <w:rPr>
                <w:rFonts w:hint="eastAsia" w:ascii="Arial" w:hAnsi="Arial" w:eastAsia="仿宋_GB2312" w:cs="Arial"/>
              </w:rPr>
              <w:t>药品基本信息</w:t>
            </w:r>
            <w:r>
              <w:rPr>
                <w:rFonts w:ascii="Arial" w:hAnsi="Arial" w:eastAsia="仿宋_GB2312" w:cs="Arial"/>
              </w:rPr>
              <w:t>：</w:t>
            </w:r>
            <w:r>
              <w:rPr>
                <w:rFonts w:hint="eastAsia" w:ascii="Arial" w:hAnsi="Arial" w:eastAsia="仿宋_GB2312" w:cs="Arial"/>
              </w:rPr>
              <w:t>“系统”应提供国家药品监督管理局（NMPA）批准上市药品的信息，包括药品的通用名、商品名、剂型、规格、批准文号</w:t>
            </w:r>
            <w:r>
              <w:rPr>
                <w:rFonts w:ascii="Arial" w:hAnsi="Arial" w:eastAsia="仿宋_GB2312" w:cs="Arial"/>
              </w:rPr>
              <w:t>/</w:t>
            </w:r>
            <w:r>
              <w:rPr>
                <w:rFonts w:hint="eastAsia" w:ascii="Arial" w:hAnsi="Arial" w:eastAsia="仿宋_GB2312" w:cs="Arial"/>
              </w:rPr>
              <w:t>药品编码、生产厂家，并标注基本药物、社保品种、OTC药物、兴奋药品、精神类药品、麻醉类药品。可查询药品生产企业获批生产的药品信息，并可查看药品说明书。</w:t>
            </w:r>
          </w:p>
          <w:p>
            <w:pPr>
              <w:spacing w:line="360" w:lineRule="auto"/>
              <w:ind w:left="420" w:firstLine="0"/>
              <w:rPr>
                <w:rFonts w:ascii="Arial" w:hAnsi="Arial" w:eastAsia="仿宋_GB2312" w:cs="Arial"/>
              </w:rPr>
            </w:pPr>
            <w:r>
              <w:rPr>
                <w:rFonts w:hint="eastAsia" w:ascii="Arial" w:hAnsi="Arial" w:eastAsia="仿宋_GB2312" w:cs="Arial"/>
              </w:rPr>
              <w:t>临床路径：“系统”应提供卫健委会发布的临床路径及临床路径释义原文，应覆盖临床常见疾病品种。可按临床科室分类浏览，也可按疾病关键词检索临床路径。</w:t>
            </w:r>
          </w:p>
          <w:p>
            <w:pPr>
              <w:spacing w:line="360" w:lineRule="auto"/>
              <w:ind w:left="420" w:firstLine="0"/>
              <w:rPr>
                <w:rFonts w:ascii="Arial" w:hAnsi="Arial" w:eastAsia="仿宋_GB2312" w:cs="Arial"/>
              </w:rPr>
            </w:pPr>
            <w:r>
              <w:rPr>
                <w:rFonts w:hint="eastAsia" w:ascii="Arial" w:hAnsi="Arial" w:eastAsia="仿宋_GB2312" w:cs="Arial"/>
              </w:rPr>
              <w:t>医药公式</w:t>
            </w:r>
            <w:r>
              <w:rPr>
                <w:rFonts w:ascii="Arial" w:hAnsi="Arial" w:eastAsia="仿宋_GB2312" w:cs="Arial"/>
              </w:rPr>
              <w:t>：</w:t>
            </w:r>
            <w:r>
              <w:rPr>
                <w:rFonts w:hint="eastAsia" w:ascii="Arial" w:hAnsi="Arial" w:eastAsia="仿宋_GB2312" w:cs="Arial"/>
              </w:rPr>
              <w:t>“系统”应提供常用医药公式、评分、分级标准量表等，内容涵盖了内科、外科、产科、儿科、神经科等，公式应提供计算功能。可按临床科室分类浏览，也可按公式名称检索。</w:t>
            </w:r>
          </w:p>
          <w:p>
            <w:pPr>
              <w:spacing w:line="360" w:lineRule="auto"/>
              <w:ind w:left="420" w:firstLine="0"/>
              <w:rPr>
                <w:rFonts w:ascii="Arial" w:hAnsi="Arial" w:eastAsia="仿宋_GB2312" w:cs="Arial"/>
              </w:rPr>
            </w:pPr>
            <w:r>
              <w:rPr>
                <w:rFonts w:hint="eastAsia" w:ascii="Arial" w:hAnsi="Arial" w:eastAsia="仿宋_GB2312" w:cs="Arial"/>
              </w:rPr>
              <w:t>医药时讯</w:t>
            </w:r>
            <w:r>
              <w:rPr>
                <w:rFonts w:ascii="Arial" w:hAnsi="Arial" w:eastAsia="仿宋_GB2312" w:cs="Arial"/>
              </w:rPr>
              <w:t>：“系统”</w:t>
            </w:r>
            <w:r>
              <w:rPr>
                <w:rFonts w:hint="eastAsia" w:ascii="Arial" w:hAnsi="Arial" w:eastAsia="仿宋_GB2312" w:cs="Arial"/>
              </w:rPr>
              <w:t>应提供国内外政府网站和医药学专业数据库、核心期刊发布的最新药物研究成果、药物警戒信息、新药研发和上市资讯等内容</w:t>
            </w:r>
            <w:r>
              <w:rPr>
                <w:rFonts w:ascii="Arial" w:hAnsi="Arial" w:eastAsia="仿宋_GB2312" w:cs="Arial"/>
              </w:rPr>
              <w:t>。</w:t>
            </w:r>
          </w:p>
          <w:p>
            <w:pPr>
              <w:spacing w:line="360" w:lineRule="auto"/>
              <w:ind w:left="420" w:firstLine="0"/>
              <w:rPr>
                <w:rFonts w:ascii="Arial" w:hAnsi="Arial" w:eastAsia="仿宋_GB2312" w:cs="Arial"/>
              </w:rPr>
            </w:pPr>
            <w:r>
              <w:rPr>
                <w:rFonts w:hint="eastAsia" w:ascii="仿宋" w:hAnsi="仿宋" w:eastAsia="仿宋" w:cs="Arial"/>
              </w:rPr>
              <w:t>国家基本药物：“系统”应提供最新版《国家基本药物目录》中的信息，包括目录中的化学药品、生物制品以及中成药品种。应可查看国家基本药物目录对应的上市药品品种的信息（包括生产厂家、批准文号等）。</w:t>
            </w:r>
          </w:p>
          <w:p>
            <w:pPr>
              <w:spacing w:line="360" w:lineRule="auto"/>
              <w:ind w:left="420" w:firstLine="0"/>
              <w:rPr>
                <w:rFonts w:ascii="Arial" w:hAnsi="Arial" w:eastAsia="仿宋_GB2312" w:cs="Arial"/>
              </w:rPr>
            </w:pPr>
            <w:r>
              <w:rPr>
                <w:rFonts w:hint="eastAsia" w:ascii="Arial" w:hAnsi="Arial" w:eastAsia="仿宋_GB2312" w:cs="Arial"/>
              </w:rPr>
              <w:t>中医药</w:t>
            </w:r>
            <w:r>
              <w:rPr>
                <w:rFonts w:ascii="Arial" w:hAnsi="Arial" w:eastAsia="仿宋_GB2312" w:cs="Arial"/>
              </w:rPr>
              <w:t>：“</w:t>
            </w:r>
            <w:r>
              <w:rPr>
                <w:rFonts w:hint="eastAsia" w:ascii="Arial" w:hAnsi="Arial" w:eastAsia="仿宋_GB2312" w:cs="Arial"/>
              </w:rPr>
              <w:t>系统</w:t>
            </w:r>
            <w:r>
              <w:rPr>
                <w:rFonts w:ascii="Arial" w:hAnsi="Arial" w:eastAsia="仿宋_GB2312" w:cs="Arial"/>
              </w:rPr>
              <w:t>”</w:t>
            </w:r>
            <w:r>
              <w:rPr>
                <w:rFonts w:hint="eastAsia" w:ascii="Arial" w:hAnsi="Arial" w:eastAsia="仿宋_GB2312" w:cs="Arial"/>
              </w:rPr>
              <w:t>应</w:t>
            </w:r>
            <w:r>
              <w:rPr>
                <w:rFonts w:ascii="Arial" w:hAnsi="Arial" w:eastAsia="仿宋_GB2312" w:cs="Arial"/>
              </w:rPr>
              <w:t>提供</w:t>
            </w:r>
            <w:r>
              <w:rPr>
                <w:rFonts w:hint="eastAsia" w:ascii="Arial" w:hAnsi="Arial" w:eastAsia="仿宋_GB2312" w:cs="Arial"/>
              </w:rPr>
              <w:t>中药材、中医方剂、中医诊疗方案、中医临床路径、中医标准术语、中医病证分类与代码等中医药</w:t>
            </w:r>
            <w:r>
              <w:rPr>
                <w:rFonts w:ascii="Arial" w:hAnsi="Arial" w:eastAsia="仿宋_GB2312" w:cs="Arial"/>
              </w:rPr>
              <w:t>信息内容。</w:t>
            </w:r>
          </w:p>
          <w:p>
            <w:pPr>
              <w:numPr>
                <w:ilvl w:val="0"/>
                <w:numId w:val="4"/>
              </w:numPr>
              <w:tabs>
                <w:tab w:val="left" w:pos="709"/>
              </w:tabs>
              <w:spacing w:line="360" w:lineRule="auto"/>
              <w:ind w:left="0" w:firstLine="426"/>
              <w:rPr>
                <w:rFonts w:ascii="Arial" w:hAnsi="Arial" w:eastAsia="仿宋_GB2312" w:cs="Arial"/>
              </w:rPr>
            </w:pPr>
            <w:r>
              <w:rPr>
                <w:rFonts w:hint="eastAsia" w:ascii="Arial" w:hAnsi="Arial" w:eastAsia="仿宋_GB2312" w:cs="Arial"/>
              </w:rPr>
              <w:t>中药材：应包含《中华人民共和国药典》、《药典临床用药须知》、《中华本草》等专著中的品种信息，内容应侧重于中药材的基本属性和临床应用指导，应可查看中药材图片，应可便捷的查看毒性药材和妊娠期禁慎用药材。</w:t>
            </w:r>
          </w:p>
          <w:p>
            <w:pPr>
              <w:numPr>
                <w:ilvl w:val="0"/>
                <w:numId w:val="4"/>
              </w:numPr>
              <w:tabs>
                <w:tab w:val="left" w:pos="709"/>
              </w:tabs>
              <w:spacing w:line="360" w:lineRule="auto"/>
              <w:ind w:left="0" w:firstLine="426"/>
              <w:rPr>
                <w:rFonts w:ascii="Arial" w:hAnsi="Arial" w:eastAsia="仿宋_GB2312" w:cs="Arial"/>
              </w:rPr>
            </w:pPr>
            <w:r>
              <w:rPr>
                <w:rFonts w:hint="eastAsia" w:ascii="Arial" w:hAnsi="Arial" w:eastAsia="仿宋_GB2312" w:cs="Arial"/>
              </w:rPr>
              <w:t>中医方剂：应包括临床常用方、中医经典方等方剂，应可查看方剂相关的附方及中成药信息。</w:t>
            </w:r>
          </w:p>
          <w:p>
            <w:pPr>
              <w:numPr>
                <w:ilvl w:val="0"/>
                <w:numId w:val="4"/>
              </w:numPr>
              <w:tabs>
                <w:tab w:val="left" w:pos="709"/>
              </w:tabs>
              <w:spacing w:line="360" w:lineRule="auto"/>
              <w:ind w:left="0" w:firstLine="426"/>
              <w:rPr>
                <w:rFonts w:ascii="Arial" w:hAnsi="Arial" w:eastAsia="仿宋_GB2312" w:cs="Arial"/>
              </w:rPr>
            </w:pPr>
            <w:r>
              <w:rPr>
                <w:rFonts w:hint="eastAsia" w:ascii="Arial" w:hAnsi="Arial" w:eastAsia="仿宋_GB2312" w:cs="Arial"/>
              </w:rPr>
              <w:t>中医诊疗方案：应收录国家中医药管理局发布的《24个专业105个病种中医诊疗方案（合订本）》、《22个专业95个病种中医诊疗方案（合订本）》、《2</w:t>
            </w:r>
            <w:r>
              <w:rPr>
                <w:rFonts w:ascii="Arial" w:hAnsi="Arial" w:eastAsia="仿宋_GB2312" w:cs="Arial"/>
              </w:rPr>
              <w:t>4</w:t>
            </w:r>
            <w:r>
              <w:rPr>
                <w:rFonts w:hint="eastAsia" w:ascii="Arial" w:hAnsi="Arial" w:eastAsia="仿宋_GB2312" w:cs="Arial"/>
              </w:rPr>
              <w:t>个专业</w:t>
            </w:r>
            <w:r>
              <w:rPr>
                <w:rFonts w:ascii="Arial" w:hAnsi="Arial" w:eastAsia="仿宋_GB2312" w:cs="Arial"/>
              </w:rPr>
              <w:t>104</w:t>
            </w:r>
            <w:r>
              <w:rPr>
                <w:rFonts w:hint="eastAsia" w:ascii="Arial" w:hAnsi="Arial" w:eastAsia="仿宋_GB2312" w:cs="Arial"/>
              </w:rPr>
              <w:t>个病种中医诊疗方案（合订本）》中的诊疗方案。</w:t>
            </w:r>
          </w:p>
          <w:p>
            <w:pPr>
              <w:numPr>
                <w:ilvl w:val="0"/>
                <w:numId w:val="4"/>
              </w:numPr>
              <w:tabs>
                <w:tab w:val="left" w:pos="709"/>
              </w:tabs>
              <w:spacing w:line="360" w:lineRule="auto"/>
              <w:ind w:left="0" w:firstLine="426"/>
              <w:rPr>
                <w:rFonts w:ascii="Arial" w:hAnsi="Arial" w:eastAsia="仿宋_GB2312" w:cs="Arial"/>
              </w:rPr>
            </w:pPr>
            <w:r>
              <w:rPr>
                <w:rFonts w:hint="eastAsia" w:ascii="Arial" w:hAnsi="Arial" w:eastAsia="仿宋_GB2312" w:cs="Arial"/>
              </w:rPr>
              <w:t>中医临床路径：应收录国家中医药管理局发布的《24个专业105个病种中医临床路径（合订本）》、《22个专业95个病种中医临床路径（合订本）》、《2</w:t>
            </w:r>
            <w:r>
              <w:rPr>
                <w:rFonts w:ascii="Arial" w:hAnsi="Arial" w:eastAsia="仿宋_GB2312" w:cs="Arial"/>
              </w:rPr>
              <w:t>4</w:t>
            </w:r>
            <w:r>
              <w:rPr>
                <w:rFonts w:hint="eastAsia" w:ascii="Arial" w:hAnsi="Arial" w:eastAsia="仿宋_GB2312" w:cs="Arial"/>
              </w:rPr>
              <w:t>个专业</w:t>
            </w:r>
            <w:r>
              <w:rPr>
                <w:rFonts w:ascii="Arial" w:hAnsi="Arial" w:eastAsia="仿宋_GB2312" w:cs="Arial"/>
              </w:rPr>
              <w:t>104</w:t>
            </w:r>
            <w:r>
              <w:rPr>
                <w:rFonts w:hint="eastAsia" w:ascii="Arial" w:hAnsi="Arial" w:eastAsia="仿宋_GB2312" w:cs="Arial"/>
              </w:rPr>
              <w:t>个病种中医临床路径（合订本）》中的临床路径。</w:t>
            </w:r>
          </w:p>
          <w:p>
            <w:pPr>
              <w:numPr>
                <w:ilvl w:val="0"/>
                <w:numId w:val="4"/>
              </w:numPr>
              <w:tabs>
                <w:tab w:val="left" w:pos="709"/>
              </w:tabs>
              <w:spacing w:line="360" w:lineRule="auto"/>
              <w:ind w:left="0" w:firstLine="426"/>
              <w:rPr>
                <w:rFonts w:ascii="Arial" w:hAnsi="Arial" w:eastAsia="仿宋_GB2312" w:cs="Arial"/>
              </w:rPr>
            </w:pPr>
            <w:r>
              <w:rPr>
                <w:rFonts w:hint="eastAsia" w:ascii="Arial" w:hAnsi="Arial" w:eastAsia="仿宋_GB2312" w:cs="Arial"/>
              </w:rPr>
              <w:t>中医标准术语：</w:t>
            </w:r>
            <w:r>
              <w:rPr>
                <w:rFonts w:ascii="Arial" w:hAnsi="Arial" w:eastAsia="仿宋_GB2312" w:cs="Arial"/>
              </w:rPr>
              <w:t>应收录国家中医药管理局发布的《中华人民共和国医药行业标准——中医病证诊断疗效标准》、《中华人民共和国国家标准——中医基础理论术语》、《中华人民共和国国家标准——中医临床诊疗术语疾病部分》、《中华人民共和国国家标准——中医临床诊疗术语症候部分》、《中华人民共和国国家标准——中医临床诊疗术语治法部分》、《中华人民共和国国家标准——中医基础理论术语》。</w:t>
            </w:r>
          </w:p>
          <w:p>
            <w:pPr>
              <w:numPr>
                <w:ilvl w:val="0"/>
                <w:numId w:val="4"/>
              </w:numPr>
              <w:tabs>
                <w:tab w:val="left" w:pos="709"/>
              </w:tabs>
              <w:spacing w:line="360" w:lineRule="auto"/>
              <w:ind w:left="0" w:firstLine="426"/>
              <w:rPr>
                <w:rFonts w:ascii="Arial" w:hAnsi="Arial" w:eastAsia="仿宋_GB2312" w:cs="Arial"/>
              </w:rPr>
            </w:pPr>
            <w:r>
              <w:rPr>
                <w:rFonts w:hint="eastAsia" w:ascii="Arial" w:hAnsi="Arial" w:eastAsia="仿宋" w:cs="Arial"/>
              </w:rPr>
              <w:t>中医病症分类与代码：</w:t>
            </w:r>
            <w:r>
              <w:rPr>
                <w:rFonts w:ascii="Arial" w:hAnsi="Arial" w:eastAsia="仿宋" w:cs="Arial"/>
              </w:rPr>
              <w:t>应收录国家中医药管理局发布《中华人民共和国国家标准——中医病证分类与代码》</w:t>
            </w:r>
            <w:r>
              <w:rPr>
                <w:rFonts w:hint="eastAsia" w:ascii="Arial" w:hAnsi="Arial" w:eastAsia="仿宋" w:cs="Arial"/>
              </w:rPr>
              <w:t>。</w:t>
            </w:r>
          </w:p>
          <w:p>
            <w:pPr>
              <w:spacing w:line="360" w:lineRule="auto"/>
              <w:ind w:firstLine="480"/>
              <w:jc w:val="left"/>
              <w:rPr>
                <w:rFonts w:ascii="宋体" w:hAnsi="宋体" w:cs="宋体"/>
                <w:sz w:val="24"/>
                <w:szCs w:val="24"/>
                <w:lang w:bidi="lo-LA"/>
              </w:rPr>
            </w:pP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numPr>
                <w:ilvl w:val="0"/>
                <w:numId w:val="2"/>
              </w:numPr>
              <w:spacing w:line="360" w:lineRule="auto"/>
              <w:outlineLvl w:val="2"/>
              <w:rPr>
                <w:rFonts w:ascii="Arial" w:hAnsi="Arial" w:eastAsia="仿宋_GB2312" w:cs="Arial"/>
              </w:rPr>
            </w:pPr>
            <w:r>
              <w:rPr>
                <w:rFonts w:hint="eastAsia" w:ascii="Arial" w:hAnsi="Arial" w:eastAsia="仿宋_GB2312" w:cs="Arial"/>
              </w:rPr>
              <w:t>信息审查</w:t>
            </w:r>
            <w:r>
              <w:rPr>
                <w:rFonts w:ascii="Arial" w:hAnsi="Arial" w:eastAsia="仿宋_GB2312" w:cs="Arial"/>
              </w:rPr>
              <w:t>功能</w:t>
            </w:r>
          </w:p>
          <w:p>
            <w:pPr>
              <w:spacing w:line="360" w:lineRule="auto"/>
              <w:rPr>
                <w:rFonts w:ascii="Arial" w:hAnsi="Arial" w:eastAsia="仿宋_GB2312" w:cs="Arial"/>
              </w:rPr>
            </w:pPr>
            <w:r>
              <w:rPr>
                <w:rFonts w:hint="eastAsia" w:ascii="Arial" w:hAnsi="Arial" w:eastAsia="仿宋_GB2312" w:cs="Arial"/>
              </w:rPr>
              <w:t>a</w:t>
            </w:r>
            <w:r>
              <w:rPr>
                <w:rFonts w:ascii="Arial" w:hAnsi="Arial" w:eastAsia="仿宋_GB2312" w:cs="Arial"/>
              </w:rPr>
              <w:t>.</w:t>
            </w:r>
            <w:r>
              <w:rPr>
                <w:rFonts w:hint="eastAsia" w:ascii="Arial" w:hAnsi="Arial" w:eastAsia="仿宋_GB2312" w:cs="Arial"/>
              </w:rPr>
              <w:t>药物相互作用审查</w:t>
            </w:r>
            <w:r>
              <w:rPr>
                <w:rFonts w:ascii="Arial" w:hAnsi="Arial" w:eastAsia="仿宋_GB2312" w:cs="Arial"/>
              </w:rPr>
              <w:t>：</w:t>
            </w:r>
            <w:r>
              <w:rPr>
                <w:rFonts w:hint="eastAsia" w:ascii="Arial" w:hAnsi="Arial" w:eastAsia="仿宋_GB2312" w:cs="Arial"/>
              </w:rPr>
              <w:t>“系统”应提供药物-药物、药物-食物、药物-咖啡因、药物-酒精、药物-保健品、保健品-保健品之间的相互作用信息，应提供西药和西药、中药和中药、中药和西药的相互作用信息。</w:t>
            </w:r>
          </w:p>
          <w:p>
            <w:pPr>
              <w:numPr>
                <w:ilvl w:val="0"/>
                <w:numId w:val="5"/>
              </w:numPr>
              <w:tabs>
                <w:tab w:val="left" w:pos="709"/>
              </w:tabs>
              <w:spacing w:line="360" w:lineRule="auto"/>
              <w:ind w:left="0" w:firstLine="426"/>
              <w:rPr>
                <w:rFonts w:ascii="Arial" w:hAnsi="Arial" w:eastAsia="仿宋" w:cs="Arial"/>
              </w:rPr>
            </w:pPr>
            <w:r>
              <w:rPr>
                <w:rFonts w:hint="eastAsia" w:ascii="Arial" w:hAnsi="Arial" w:eastAsia="仿宋" w:cs="Arial"/>
              </w:rPr>
              <w:t>内容应包括药物相互作用的结果、机制、临床处理、严重级别、案例评价及讨论等内容。</w:t>
            </w:r>
          </w:p>
          <w:p>
            <w:pPr>
              <w:numPr>
                <w:ilvl w:val="0"/>
                <w:numId w:val="5"/>
              </w:numPr>
              <w:tabs>
                <w:tab w:val="left" w:pos="709"/>
              </w:tabs>
              <w:spacing w:line="360" w:lineRule="auto"/>
              <w:ind w:left="0" w:firstLine="426"/>
              <w:rPr>
                <w:rFonts w:ascii="Arial" w:hAnsi="Arial" w:eastAsia="仿宋" w:cs="Arial"/>
              </w:rPr>
            </w:pPr>
            <w:r>
              <w:rPr>
                <w:rFonts w:ascii="Arial" w:hAnsi="Arial" w:eastAsia="仿宋" w:cs="Arial"/>
              </w:rPr>
              <w:t>应可实现</w:t>
            </w:r>
            <w:r>
              <w:rPr>
                <w:rFonts w:hint="eastAsia" w:ascii="Arial" w:hAnsi="Arial" w:eastAsia="仿宋" w:cs="Arial"/>
              </w:rPr>
              <w:t>单药相互作用分析及对药相互作用审查。</w:t>
            </w:r>
          </w:p>
          <w:p>
            <w:pPr>
              <w:numPr>
                <w:ilvl w:val="0"/>
                <w:numId w:val="5"/>
              </w:numPr>
              <w:tabs>
                <w:tab w:val="left" w:pos="709"/>
              </w:tabs>
              <w:spacing w:line="360" w:lineRule="auto"/>
              <w:ind w:left="0" w:firstLine="426"/>
              <w:rPr>
                <w:rFonts w:ascii="Arial" w:hAnsi="Arial" w:eastAsia="仿宋" w:cs="Arial"/>
              </w:rPr>
            </w:pPr>
            <w:r>
              <w:rPr>
                <w:rFonts w:hint="eastAsia" w:ascii="Arial" w:hAnsi="Arial" w:eastAsia="仿宋" w:cs="Arial"/>
              </w:rPr>
              <w:t>参考文献应包含国内外的期刊文献、数据库等。</w:t>
            </w:r>
          </w:p>
          <w:p>
            <w:pPr>
              <w:spacing w:line="360" w:lineRule="auto"/>
              <w:rPr>
                <w:rFonts w:ascii="Arial" w:hAnsi="Arial" w:eastAsia="仿宋_GB2312" w:cs="Arial"/>
              </w:rPr>
            </w:pPr>
            <w:r>
              <w:rPr>
                <w:rFonts w:hint="eastAsia" w:ascii="Arial" w:hAnsi="Arial" w:eastAsia="仿宋_GB2312" w:cs="Arial"/>
              </w:rPr>
              <w:t>b</w:t>
            </w:r>
            <w:r>
              <w:rPr>
                <w:rFonts w:ascii="Arial" w:hAnsi="Arial" w:eastAsia="仿宋_GB2312" w:cs="Arial"/>
              </w:rPr>
              <w:t>.</w:t>
            </w:r>
            <w:r>
              <w:rPr>
                <w:rFonts w:hint="eastAsia" w:ascii="Arial" w:hAnsi="Arial" w:eastAsia="仿宋_GB2312" w:cs="Arial"/>
              </w:rPr>
              <w:t>注射剂配伍审查</w:t>
            </w:r>
            <w:r>
              <w:rPr>
                <w:rFonts w:ascii="Arial" w:hAnsi="Arial" w:eastAsia="仿宋_GB2312" w:cs="Arial"/>
              </w:rPr>
              <w:t>：</w:t>
            </w:r>
            <w:r>
              <w:rPr>
                <w:rFonts w:hint="eastAsia" w:ascii="Arial" w:hAnsi="Arial" w:eastAsia="仿宋_GB2312" w:cs="Arial"/>
              </w:rPr>
              <w:t>系统应提供注射药物配伍的信息，内容包括了注射药物配伍的物理化学变化及药效学变化、支持配伍结论的实验数据等。应可实现单药注射剂配伍分析及多药注射配伍进行审查。</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numPr>
                <w:ilvl w:val="0"/>
                <w:numId w:val="2"/>
              </w:numPr>
              <w:spacing w:line="360" w:lineRule="auto"/>
              <w:outlineLvl w:val="2"/>
              <w:rPr>
                <w:rFonts w:ascii="Arial" w:hAnsi="Arial" w:eastAsia="仿宋_GB2312" w:cs="Arial"/>
              </w:rPr>
            </w:pPr>
            <w:r>
              <w:rPr>
                <w:rFonts w:hint="eastAsia" w:ascii="Arial" w:hAnsi="Arial" w:eastAsia="仿宋_GB2312" w:cs="Arial"/>
              </w:rPr>
              <w:t>其他</w:t>
            </w:r>
            <w:r>
              <w:rPr>
                <w:rFonts w:ascii="Arial" w:hAnsi="Arial" w:eastAsia="仿宋_GB2312" w:cs="Arial"/>
              </w:rPr>
              <w:t>功能</w:t>
            </w:r>
          </w:p>
          <w:p>
            <w:pPr>
              <w:spacing w:line="360" w:lineRule="auto"/>
              <w:rPr>
                <w:rFonts w:ascii="Arial" w:hAnsi="Arial" w:eastAsia="仿宋_GB2312" w:cs="Arial"/>
              </w:rPr>
            </w:pPr>
            <w:r>
              <w:rPr>
                <w:rFonts w:hint="eastAsia" w:ascii="Arial" w:hAnsi="Arial" w:eastAsia="仿宋_GB2312" w:cs="Arial"/>
              </w:rPr>
              <w:t>a</w:t>
            </w:r>
            <w:r>
              <w:rPr>
                <w:rFonts w:ascii="Arial" w:hAnsi="Arial" w:eastAsia="仿宋_GB2312" w:cs="Arial"/>
              </w:rPr>
              <w:t>.支持分类浏览、关键词检索，可通过适应症、禁忌症、不良反应、全文检索等方式检索，支持名称及拼音简码检索，支持单数据库检索及多数据库检索。</w:t>
            </w:r>
          </w:p>
          <w:p>
            <w:pPr>
              <w:spacing w:line="360" w:lineRule="auto"/>
              <w:rPr>
                <w:rFonts w:ascii="Arial" w:hAnsi="Arial" w:eastAsia="仿宋_GB2312" w:cs="Arial"/>
              </w:rPr>
            </w:pPr>
            <w:r>
              <w:rPr>
                <w:rFonts w:hint="eastAsia" w:ascii="Arial" w:hAnsi="Arial" w:eastAsia="仿宋_GB2312" w:cs="Arial"/>
              </w:rPr>
              <w:t>b</w:t>
            </w:r>
            <w:r>
              <w:rPr>
                <w:rFonts w:ascii="Arial" w:hAnsi="Arial" w:eastAsia="仿宋_GB2312" w:cs="Arial"/>
              </w:rPr>
              <w:t>.支持数据库之间相互关联和快速跳转。</w:t>
            </w:r>
          </w:p>
          <w:p>
            <w:pPr>
              <w:spacing w:line="360" w:lineRule="auto"/>
              <w:rPr>
                <w:rFonts w:ascii="Arial" w:hAnsi="Arial" w:eastAsia="仿宋_GB2312" w:cs="Arial"/>
              </w:rPr>
            </w:pPr>
            <w:r>
              <w:rPr>
                <w:rFonts w:hint="eastAsia" w:ascii="Arial" w:hAnsi="Arial" w:eastAsia="仿宋_GB2312" w:cs="Arial"/>
              </w:rPr>
              <w:t>c</w:t>
            </w:r>
            <w:r>
              <w:rPr>
                <w:rFonts w:ascii="Arial" w:hAnsi="Arial" w:eastAsia="仿宋_GB2312" w:cs="Arial"/>
              </w:rPr>
              <w:t>.能提供移动客户端，并支持移动设备在线访问。</w:t>
            </w:r>
          </w:p>
          <w:p>
            <w:pPr>
              <w:spacing w:line="360" w:lineRule="auto"/>
              <w:rPr>
                <w:rFonts w:ascii="Arial" w:hAnsi="Arial" w:eastAsia="仿宋_GB2312" w:cs="Arial"/>
              </w:rPr>
            </w:pPr>
            <w:r>
              <w:rPr>
                <w:rFonts w:hint="eastAsia" w:ascii="Arial" w:hAnsi="Arial" w:eastAsia="仿宋_GB2312" w:cs="Arial"/>
              </w:rPr>
              <w:t>d</w:t>
            </w:r>
            <w:r>
              <w:rPr>
                <w:rFonts w:ascii="Arial" w:hAnsi="Arial" w:eastAsia="仿宋_GB2312" w:cs="Arial"/>
              </w:rPr>
              <w:t>.定期更新，更新频率</w:t>
            </w:r>
            <w:r>
              <w:rPr>
                <w:rFonts w:hint="eastAsia" w:ascii="Arial" w:hAnsi="Arial" w:eastAsia="仿宋_GB2312" w:cs="Arial"/>
              </w:rPr>
              <w:t>为</w:t>
            </w:r>
            <w:r>
              <w:rPr>
                <w:rFonts w:ascii="Arial" w:hAnsi="Arial" w:eastAsia="仿宋_GB2312" w:cs="Arial"/>
              </w:rPr>
              <w:t>10</w:t>
            </w:r>
            <w:r>
              <w:rPr>
                <w:rFonts w:hint="eastAsia" w:ascii="Arial" w:hAnsi="Arial" w:eastAsia="仿宋_GB2312" w:cs="Arial"/>
              </w:rPr>
              <w:t>次/年。</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仿宋" w:hAnsi="仿宋" w:eastAsia="仿宋"/>
                <w:b/>
              </w:rPr>
            </w:pPr>
            <w:r>
              <w:rPr>
                <w:rFonts w:hint="eastAsia" w:ascii="仿宋" w:hAnsi="仿宋" w:eastAsia="仿宋"/>
                <w:b/>
              </w:rPr>
              <w:t>抗菌药物临床应用监测</w:t>
            </w:r>
          </w:p>
          <w:p>
            <w:pPr>
              <w:spacing w:line="360" w:lineRule="auto"/>
              <w:ind w:firstLine="420"/>
              <w:rPr>
                <w:rFonts w:ascii="仿宋" w:hAnsi="仿宋" w:eastAsia="仿宋"/>
              </w:rPr>
            </w:pPr>
            <w:r>
              <w:rPr>
                <w:rFonts w:hint="eastAsia" w:ascii="仿宋" w:hAnsi="仿宋" w:eastAsia="仿宋"/>
              </w:rPr>
              <w:t xml:space="preserve">“系统”应根据卫生部《抗菌药物临床应用监测方案》中的相关规定，完成监测网要求的抗菌药物使用情况统计及上报工作。    </w:t>
            </w:r>
          </w:p>
          <w:p>
            <w:pPr>
              <w:spacing w:line="360" w:lineRule="auto"/>
              <w:ind w:firstLine="420"/>
              <w:rPr>
                <w:rFonts w:ascii="仿宋" w:hAnsi="仿宋" w:eastAsia="仿宋"/>
              </w:rPr>
            </w:pPr>
            <w:r>
              <w:rPr>
                <w:rFonts w:hint="eastAsia" w:ascii="仿宋" w:hAnsi="仿宋" w:eastAsia="仿宋"/>
              </w:rPr>
              <w:t>“系统”应通过从</w:t>
            </w:r>
            <w:r>
              <w:rPr>
                <w:rFonts w:ascii="仿宋" w:hAnsi="仿宋" w:eastAsia="仿宋"/>
              </w:rPr>
              <w:t>HIS</w:t>
            </w:r>
            <w:r>
              <w:rPr>
                <w:rFonts w:hint="eastAsia" w:ascii="仿宋" w:hAnsi="仿宋" w:eastAsia="仿宋"/>
              </w:rPr>
              <w:t>系统提取病人信息，自动生成“手术</w:t>
            </w:r>
            <w:r>
              <w:rPr>
                <w:rFonts w:ascii="仿宋" w:hAnsi="仿宋" w:eastAsia="仿宋"/>
              </w:rPr>
              <w:t>/</w:t>
            </w:r>
            <w:r>
              <w:rPr>
                <w:rFonts w:hint="eastAsia" w:ascii="仿宋" w:hAnsi="仿宋" w:eastAsia="仿宋"/>
              </w:rPr>
              <w:t>非手术病人抗菌药物使用情况调查表”、“用药合理性意见表”、“门（急）诊及住院患者抗菌药物使用情况的统计报表”。</w:t>
            </w:r>
          </w:p>
          <w:p>
            <w:pPr>
              <w:spacing w:line="360" w:lineRule="auto"/>
              <w:jc w:val="left"/>
              <w:rPr>
                <w:rFonts w:ascii="宋体" w:hAnsi="宋体" w:cs="宋体"/>
                <w:sz w:val="24"/>
                <w:szCs w:val="24"/>
                <w:lang w:bidi="lo-LA"/>
              </w:rPr>
            </w:pPr>
            <w:r>
              <w:rPr>
                <w:rFonts w:hint="eastAsia" w:ascii="仿宋" w:hAnsi="仿宋" w:eastAsia="仿宋"/>
              </w:rPr>
              <w:t>“系统”应提供手术</w:t>
            </w:r>
            <w:r>
              <w:rPr>
                <w:rFonts w:ascii="仿宋" w:hAnsi="仿宋" w:eastAsia="仿宋"/>
              </w:rPr>
              <w:t>/</w:t>
            </w:r>
            <w:r>
              <w:rPr>
                <w:rFonts w:hint="eastAsia" w:ascii="仿宋" w:hAnsi="仿宋" w:eastAsia="仿宋"/>
              </w:rPr>
              <w:t>非手术调查表、门诊</w:t>
            </w:r>
            <w:r>
              <w:rPr>
                <w:rFonts w:ascii="仿宋" w:hAnsi="仿宋" w:eastAsia="仿宋"/>
              </w:rPr>
              <w:t>/</w:t>
            </w:r>
            <w:r>
              <w:rPr>
                <w:rFonts w:hint="eastAsia" w:ascii="仿宋" w:hAnsi="仿宋" w:eastAsia="仿宋"/>
              </w:rPr>
              <w:t>急诊</w:t>
            </w:r>
            <w:r>
              <w:rPr>
                <w:rFonts w:ascii="仿宋" w:hAnsi="仿宋" w:eastAsia="仿宋"/>
              </w:rPr>
              <w:t>/</w:t>
            </w:r>
            <w:r>
              <w:rPr>
                <w:rFonts w:hint="eastAsia" w:ascii="仿宋" w:hAnsi="仿宋" w:eastAsia="仿宋"/>
              </w:rPr>
              <w:t>住院统计报表的离线上报功能，可直接上传</w:t>
            </w:r>
            <w:r>
              <w:rPr>
                <w:rFonts w:ascii="仿宋" w:hAnsi="仿宋" w:eastAsia="仿宋"/>
              </w:rPr>
              <w:t>XML</w:t>
            </w:r>
            <w:r>
              <w:rPr>
                <w:rFonts w:hint="eastAsia" w:ascii="仿宋" w:hAnsi="仿宋" w:eastAsia="仿宋"/>
              </w:rPr>
              <w:t>文档完成填报工作，避免二次填写</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仿宋" w:hAnsi="仿宋" w:eastAsia="仿宋"/>
                <w:b/>
              </w:rPr>
            </w:pPr>
            <w:r>
              <w:rPr>
                <w:rFonts w:hint="eastAsia" w:ascii="仿宋" w:hAnsi="仿宋" w:eastAsia="仿宋"/>
                <w:b/>
              </w:rPr>
              <w:t>抗肿瘤药物临床应用监测</w:t>
            </w:r>
          </w:p>
          <w:p>
            <w:pPr>
              <w:spacing w:line="360" w:lineRule="auto"/>
              <w:ind w:firstLine="420"/>
              <w:rPr>
                <w:rFonts w:ascii="仿宋" w:hAnsi="仿宋" w:eastAsia="仿宋"/>
              </w:rPr>
            </w:pPr>
            <w:r>
              <w:rPr>
                <w:rFonts w:hint="eastAsia" w:ascii="仿宋" w:hAnsi="仿宋" w:eastAsia="仿宋"/>
              </w:rPr>
              <w:t>“系统”应根据卫生部《关于开展全国抗肿瘤药物临床应用监测工作的通知》中的相关规定，完成监测网要求的数据上报工作。</w:t>
            </w:r>
          </w:p>
          <w:p>
            <w:pPr>
              <w:spacing w:line="360" w:lineRule="auto"/>
              <w:jc w:val="left"/>
              <w:rPr>
                <w:rFonts w:ascii="宋体" w:hAnsi="宋体" w:cs="宋体"/>
                <w:sz w:val="24"/>
                <w:szCs w:val="24"/>
                <w:lang w:bidi="lo-LA"/>
              </w:rPr>
            </w:pPr>
            <w:r>
              <w:rPr>
                <w:rFonts w:hint="eastAsia" w:ascii="仿宋" w:hAnsi="仿宋" w:eastAsia="仿宋"/>
              </w:rPr>
              <w:t>“系统”应通过从</w:t>
            </w:r>
            <w:r>
              <w:rPr>
                <w:rFonts w:ascii="仿宋" w:hAnsi="仿宋" w:eastAsia="仿宋"/>
              </w:rPr>
              <w:t>HIS</w:t>
            </w:r>
            <w:r>
              <w:rPr>
                <w:rFonts w:hint="eastAsia" w:ascii="仿宋" w:hAnsi="仿宋" w:eastAsia="仿宋"/>
              </w:rPr>
              <w:t>、</w:t>
            </w:r>
            <w:r>
              <w:rPr>
                <w:rFonts w:ascii="仿宋" w:hAnsi="仿宋" w:eastAsia="仿宋"/>
              </w:rPr>
              <w:t>EMR</w:t>
            </w:r>
            <w:r>
              <w:rPr>
                <w:rFonts w:hint="eastAsia" w:ascii="仿宋" w:hAnsi="仿宋" w:eastAsia="仿宋"/>
              </w:rPr>
              <w:t>等系统中提取恶性肿瘤患者的门诊、住院、诊断、治疗、检查检验、随访等相关数据，自动生成抗肿瘤药物采购和使用清单等共计</w:t>
            </w:r>
            <w:r>
              <w:rPr>
                <w:rFonts w:ascii="仿宋" w:hAnsi="仿宋" w:eastAsia="仿宋"/>
              </w:rPr>
              <w:t>20</w:t>
            </w:r>
            <w:r>
              <w:rPr>
                <w:rFonts w:hint="eastAsia" w:ascii="仿宋" w:hAnsi="仿宋" w:eastAsia="仿宋"/>
              </w:rPr>
              <w:t>张监测报表并能导出</w:t>
            </w:r>
            <w:r>
              <w:rPr>
                <w:rFonts w:ascii="仿宋" w:hAnsi="仿宋" w:eastAsia="仿宋"/>
              </w:rPr>
              <w:t>CSV</w:t>
            </w:r>
            <w:r>
              <w:rPr>
                <w:rFonts w:hint="eastAsia" w:ascii="仿宋" w:hAnsi="仿宋" w:eastAsia="仿宋"/>
              </w:rPr>
              <w:t>及</w:t>
            </w:r>
            <w:r>
              <w:rPr>
                <w:rFonts w:ascii="仿宋" w:hAnsi="仿宋" w:eastAsia="仿宋"/>
              </w:rPr>
              <w:t>Excel</w:t>
            </w:r>
            <w:r>
              <w:rPr>
                <w:rFonts w:hint="eastAsia" w:ascii="仿宋" w:hAnsi="仿宋" w:eastAsia="仿宋"/>
              </w:rPr>
              <w:t>格式</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6</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仿宋" w:hAnsi="仿宋" w:eastAsia="仿宋"/>
                <w:b/>
              </w:rPr>
            </w:pPr>
            <w:r>
              <w:rPr>
                <w:rFonts w:hint="eastAsia" w:ascii="仿宋" w:hAnsi="仿宋" w:eastAsia="仿宋"/>
                <w:b/>
              </w:rPr>
              <w:t>电子药历</w:t>
            </w:r>
          </w:p>
          <w:p>
            <w:pPr>
              <w:spacing w:line="360" w:lineRule="auto"/>
              <w:jc w:val="left"/>
              <w:rPr>
                <w:rFonts w:ascii="宋体" w:hAnsi="宋体" w:cs="宋体"/>
                <w:sz w:val="24"/>
                <w:szCs w:val="24"/>
                <w:lang w:bidi="lo-LA"/>
              </w:rPr>
            </w:pPr>
            <w:r>
              <w:rPr>
                <w:rFonts w:hint="eastAsia" w:ascii="仿宋" w:hAnsi="仿宋" w:eastAsia="仿宋"/>
              </w:rPr>
              <w:t>“系统”能够直接通过从</w:t>
            </w:r>
            <w:r>
              <w:rPr>
                <w:rFonts w:ascii="仿宋" w:hAnsi="仿宋" w:eastAsia="仿宋"/>
              </w:rPr>
              <w:t>HIS</w:t>
            </w:r>
            <w:r>
              <w:rPr>
                <w:rFonts w:hint="eastAsia" w:ascii="仿宋" w:hAnsi="仿宋" w:eastAsia="仿宋"/>
              </w:rPr>
              <w:t>系统提取所需的病人信息，实现电子药历及查房记录的快速生成。电子药历要求能按日书写药物治疗情况，按日批量导出治疗日志，能手动录入自备药。</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7</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仿宋" w:hAnsi="仿宋" w:eastAsia="仿宋"/>
                <w:b/>
              </w:rPr>
            </w:pPr>
            <w:r>
              <w:rPr>
                <w:rFonts w:hint="eastAsia" w:ascii="仿宋" w:hAnsi="仿宋" w:eastAsia="仿宋"/>
                <w:b/>
              </w:rPr>
              <w:t>预警公示</w:t>
            </w:r>
          </w:p>
          <w:p>
            <w:pPr>
              <w:spacing w:line="360" w:lineRule="auto"/>
              <w:ind w:firstLine="420"/>
              <w:rPr>
                <w:rFonts w:ascii="仿宋" w:hAnsi="仿宋" w:eastAsia="仿宋"/>
              </w:rPr>
            </w:pPr>
            <w:r>
              <w:rPr>
                <w:rFonts w:ascii="仿宋" w:hAnsi="仿宋" w:eastAsia="仿宋"/>
              </w:rPr>
              <w:t xml:space="preserve"> </w:t>
            </w:r>
            <w:r>
              <w:rPr>
                <w:rFonts w:hint="eastAsia" w:ascii="仿宋" w:hAnsi="仿宋" w:eastAsia="仿宋"/>
              </w:rPr>
              <w:t>“系统”应能通过设置全院</w:t>
            </w:r>
            <w:r>
              <w:rPr>
                <w:rFonts w:ascii="仿宋" w:hAnsi="仿宋" w:eastAsia="仿宋"/>
              </w:rPr>
              <w:t>/</w:t>
            </w:r>
            <w:r>
              <w:rPr>
                <w:rFonts w:hint="eastAsia" w:ascii="仿宋" w:hAnsi="仿宋" w:eastAsia="仿宋"/>
              </w:rPr>
              <w:t>科室</w:t>
            </w:r>
            <w:r>
              <w:rPr>
                <w:rFonts w:ascii="仿宋" w:hAnsi="仿宋" w:eastAsia="仿宋"/>
              </w:rPr>
              <w:t>/</w:t>
            </w:r>
            <w:r>
              <w:rPr>
                <w:rFonts w:hint="eastAsia" w:ascii="仿宋" w:hAnsi="仿宋" w:eastAsia="仿宋"/>
              </w:rPr>
              <w:t xml:space="preserve">医生指标上（下）限、药品数量上限实现合理用药指标、自定义合理用药指标及药品数量的智能预警，用户可根据自身需要选择仅统计、（医生工作站）提醒医生、医生自查指标等预警方式。 </w:t>
            </w:r>
          </w:p>
          <w:p>
            <w:pPr>
              <w:spacing w:line="360" w:lineRule="auto"/>
              <w:ind w:firstLine="525"/>
              <w:jc w:val="left"/>
              <w:rPr>
                <w:rFonts w:ascii="宋体" w:hAnsi="宋体" w:cs="宋体"/>
                <w:sz w:val="24"/>
                <w:szCs w:val="24"/>
                <w:lang w:bidi="lo-LA"/>
              </w:rPr>
            </w:pPr>
            <w:r>
              <w:rPr>
                <w:rFonts w:hint="eastAsia" w:ascii="仿宋" w:hAnsi="仿宋" w:eastAsia="仿宋"/>
              </w:rPr>
              <w:t>“系统”应提供对处方点评结果、抗菌药物等专项点评结果及各项用药指标的公示（人工监测分析）功能，且公示前，允许药师修改或添加相应内容</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8</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仿宋" w:hAnsi="仿宋" w:eastAsia="仿宋"/>
                <w:b/>
              </w:rPr>
            </w:pPr>
            <w:r>
              <w:rPr>
                <w:rFonts w:hint="eastAsia" w:ascii="仿宋" w:hAnsi="仿宋" w:eastAsia="仿宋"/>
                <w:b/>
              </w:rPr>
              <w:t>统计分析</w:t>
            </w:r>
          </w:p>
          <w:p>
            <w:pPr>
              <w:spacing w:line="360" w:lineRule="auto"/>
              <w:ind w:firstLine="420"/>
              <w:rPr>
                <w:rFonts w:ascii="仿宋" w:hAnsi="仿宋" w:eastAsia="仿宋"/>
              </w:rPr>
            </w:pPr>
            <w:r>
              <w:rPr>
                <w:rFonts w:hint="eastAsia" w:ascii="仿宋" w:hAnsi="仿宋" w:eastAsia="仿宋"/>
              </w:rPr>
              <w:t>“系统”应根据《三级综合医院评审标准实施细则》、《</w:t>
            </w:r>
            <w:r>
              <w:rPr>
                <w:rFonts w:ascii="仿宋" w:hAnsi="仿宋" w:eastAsia="仿宋"/>
              </w:rPr>
              <w:t>2013</w:t>
            </w:r>
            <w:r>
              <w:rPr>
                <w:rFonts w:hint="eastAsia" w:ascii="仿宋" w:hAnsi="仿宋" w:eastAsia="仿宋"/>
              </w:rPr>
              <w:t>年全国抗菌药物专项整治活动督导检查手册》、《</w:t>
            </w:r>
            <w:r>
              <w:rPr>
                <w:rFonts w:ascii="仿宋" w:hAnsi="仿宋" w:eastAsia="仿宋"/>
              </w:rPr>
              <w:t>2015</w:t>
            </w:r>
            <w:r>
              <w:rPr>
                <w:rFonts w:hint="eastAsia" w:ascii="仿宋" w:hAnsi="仿宋" w:eastAsia="仿宋"/>
              </w:rPr>
              <w:t>年抗菌药物临床应用管理评价指标及要求》、《国家卫生计生委办公厅关于进一步加强抗菌药物临床应用管理遏制细菌耐药的通知》等相关规定的要求，提供对医院合理用药指标及药品使用情况的信息化统计分析。</w:t>
            </w:r>
          </w:p>
          <w:p>
            <w:pPr>
              <w:spacing w:line="360" w:lineRule="auto"/>
              <w:ind w:firstLine="420"/>
              <w:rPr>
                <w:rFonts w:ascii="仿宋" w:hAnsi="仿宋" w:eastAsia="仿宋"/>
              </w:rPr>
            </w:pPr>
            <w:r>
              <w:rPr>
                <w:rFonts w:hint="eastAsia" w:ascii="仿宋" w:hAnsi="仿宋" w:eastAsia="仿宋"/>
              </w:rPr>
              <w:t>“系统”利用图文并茂的形式，通过趋势分析、构成分析、主从分析、排名分析等分析手段，提供了大量统计分析报表。</w:t>
            </w:r>
          </w:p>
          <w:p>
            <w:pPr>
              <w:spacing w:line="360" w:lineRule="auto"/>
              <w:ind w:firstLine="420"/>
              <w:jc w:val="left"/>
              <w:rPr>
                <w:rFonts w:ascii="宋体" w:hAnsi="宋体" w:cs="宋体"/>
                <w:sz w:val="24"/>
                <w:szCs w:val="24"/>
                <w:lang w:bidi="lo-LA"/>
              </w:rPr>
            </w:pPr>
            <w:r>
              <w:rPr>
                <w:rFonts w:hint="eastAsia" w:ascii="仿宋" w:hAnsi="仿宋" w:eastAsia="仿宋"/>
              </w:rPr>
              <w:t>“系统”提供常用报表收藏功能，提供报表人工填写功能</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r>
              <w:rPr>
                <w:rFonts w:ascii="宋体" w:hAnsi="宋体" w:eastAsia="宋体"/>
                <w:sz w:val="24"/>
                <w:szCs w:val="24"/>
                <w:lang w:bidi="lo-LA"/>
              </w:rPr>
              <w:t>9</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rPr>
            </w:pPr>
            <w:r>
              <w:rPr>
                <w:rFonts w:hint="eastAsia" w:ascii="仿宋" w:hAnsi="仿宋" w:eastAsia="仿宋"/>
              </w:rPr>
              <w:t>指标统计</w:t>
            </w:r>
          </w:p>
          <w:p>
            <w:pPr>
              <w:spacing w:line="360" w:lineRule="auto"/>
              <w:ind w:firstLine="540"/>
              <w:rPr>
                <w:rFonts w:ascii="仿宋" w:hAnsi="仿宋" w:eastAsia="仿宋"/>
              </w:rPr>
            </w:pPr>
            <w:r>
              <w:rPr>
                <w:rFonts w:hint="eastAsia" w:ascii="仿宋" w:hAnsi="仿宋" w:eastAsia="仿宋"/>
              </w:rPr>
              <w:t>“系统”应提供合理用药相关指标的统计，包括：药占比（不含中药饮片）、抗菌药物百分率、抗菌药物处方（病人）数、人均使用抗菌药物品种数、抗菌药物金额占药品总金额比例、静脉输液抗菌药物处方百分率、抗菌药物</w:t>
            </w:r>
            <w:r>
              <w:rPr>
                <w:rFonts w:ascii="仿宋" w:hAnsi="仿宋" w:eastAsia="仿宋"/>
              </w:rPr>
              <w:t>DDDs</w:t>
            </w:r>
            <w:r>
              <w:rPr>
                <w:rFonts w:hint="eastAsia" w:ascii="仿宋" w:hAnsi="仿宋" w:eastAsia="仿宋"/>
              </w:rPr>
              <w:t>、抗菌药物使用强度、抗菌药物患者使用前病原送检率（可按照医院标记、程序标记、手术病人等多种方式进行统计）、围术期预防使用抗菌药物百分率、围术期使用抗菌药物术前给药时机合理率（</w:t>
            </w:r>
            <w:r>
              <w:rPr>
                <w:rFonts w:ascii="仿宋" w:hAnsi="仿宋" w:eastAsia="仿宋"/>
              </w:rPr>
              <w:t>0.5-1</w:t>
            </w:r>
            <w:r>
              <w:rPr>
                <w:rFonts w:hint="eastAsia" w:ascii="仿宋" w:hAnsi="仿宋" w:eastAsia="仿宋"/>
              </w:rPr>
              <w:t>小时）、围术期使用抗菌药物术后疗程合理率、</w:t>
            </w:r>
            <w:r>
              <w:rPr>
                <w:rFonts w:ascii="仿宋" w:hAnsi="仿宋" w:eastAsia="仿宋"/>
              </w:rPr>
              <w:t>X</w:t>
            </w:r>
            <w:r>
              <w:rPr>
                <w:rFonts w:hint="eastAsia" w:ascii="仿宋" w:hAnsi="仿宋" w:eastAsia="仿宋"/>
              </w:rPr>
              <w:t>类切口手术患者预防用抗菌药物时间＞</w:t>
            </w:r>
            <w:r>
              <w:rPr>
                <w:rFonts w:ascii="仿宋" w:hAnsi="仿宋" w:eastAsia="仿宋"/>
              </w:rPr>
              <w:t>24h</w:t>
            </w:r>
            <w:r>
              <w:rPr>
                <w:rFonts w:hint="eastAsia" w:ascii="仿宋" w:hAnsi="仿宋" w:eastAsia="仿宋"/>
              </w:rPr>
              <w:t>且≤48h、＞</w:t>
            </w:r>
            <w:r>
              <w:rPr>
                <w:rFonts w:ascii="仿宋" w:hAnsi="仿宋" w:eastAsia="仿宋"/>
              </w:rPr>
              <w:t>48h</w:t>
            </w:r>
            <w:r>
              <w:rPr>
                <w:rFonts w:hint="eastAsia" w:ascii="仿宋" w:hAnsi="仿宋" w:eastAsia="仿宋"/>
              </w:rPr>
              <w:t>且≤72h、＞</w:t>
            </w:r>
            <w:r>
              <w:rPr>
                <w:rFonts w:ascii="仿宋" w:hAnsi="仿宋" w:eastAsia="仿宋"/>
              </w:rPr>
              <w:t>72h</w:t>
            </w:r>
            <w:r>
              <w:rPr>
                <w:rFonts w:hint="eastAsia" w:ascii="仿宋" w:hAnsi="仿宋" w:eastAsia="仿宋"/>
              </w:rPr>
              <w:t>百分率、住院患者抗菌药物静脉输液占比、住院患者静脉输液使用率等。</w:t>
            </w:r>
          </w:p>
          <w:p>
            <w:pPr>
              <w:spacing w:line="360" w:lineRule="auto"/>
              <w:jc w:val="left"/>
              <w:rPr>
                <w:rFonts w:ascii="宋体" w:hAnsi="宋体" w:cs="宋体"/>
                <w:sz w:val="24"/>
                <w:szCs w:val="24"/>
                <w:lang w:bidi="lo-LA"/>
              </w:rPr>
            </w:pPr>
            <w:r>
              <w:rPr>
                <w:rFonts w:hint="eastAsia" w:ascii="仿宋" w:hAnsi="仿宋" w:eastAsia="仿宋"/>
              </w:rPr>
              <w:t>“系统”应能将以上指标重新组合并生成新的自定义报表，应能按全院、科室、医疗组、医生分别进行统计，应能按处方或就诊病人分别进行统计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0</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rPr>
            </w:pPr>
            <w:r>
              <w:rPr>
                <w:rFonts w:hint="eastAsia" w:ascii="仿宋" w:hAnsi="仿宋" w:eastAsia="仿宋"/>
              </w:rPr>
              <w:t>趋势分析</w:t>
            </w:r>
          </w:p>
          <w:p>
            <w:pPr>
              <w:spacing w:line="360" w:lineRule="auto"/>
              <w:jc w:val="left"/>
              <w:rPr>
                <w:rFonts w:ascii="宋体" w:hAnsi="宋体" w:cs="宋体"/>
                <w:sz w:val="24"/>
                <w:szCs w:val="24"/>
                <w:lang w:bidi="lo-LA"/>
              </w:rPr>
            </w:pPr>
            <w:r>
              <w:rPr>
                <w:rFonts w:ascii="仿宋" w:hAnsi="仿宋" w:eastAsia="仿宋"/>
              </w:rPr>
              <w:t xml:space="preserve">    </w:t>
            </w:r>
            <w:r>
              <w:rPr>
                <w:rFonts w:hint="eastAsia" w:ascii="仿宋" w:hAnsi="仿宋" w:eastAsia="仿宋"/>
              </w:rPr>
              <w:t>“系统”应能实现药占比（不含中药饮片）、抗菌药物使用强度、国家基本药物药占比、抗菌药物药占比、抗菌药物使用率、抗菌药物使用量、</w:t>
            </w:r>
            <w:r>
              <w:rPr>
                <w:rFonts w:ascii="仿宋" w:hAnsi="仿宋" w:eastAsia="仿宋"/>
              </w:rPr>
              <w:t>I</w:t>
            </w:r>
            <w:r>
              <w:rPr>
                <w:rFonts w:hint="eastAsia" w:ascii="仿宋" w:hAnsi="仿宋" w:eastAsia="仿宋"/>
              </w:rPr>
              <w:t>类切口手术预防用抗菌药物百分率同比、环比分析，应能图文并茂展现医院用药情况</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自定义合理用药指标</w:t>
            </w:r>
          </w:p>
          <w:p>
            <w:pPr>
              <w:spacing w:line="360" w:lineRule="auto"/>
              <w:ind w:firstLine="420"/>
              <w:jc w:val="left"/>
              <w:rPr>
                <w:rFonts w:ascii="宋体" w:hAnsi="宋体" w:cs="宋体"/>
                <w:sz w:val="24"/>
                <w:szCs w:val="24"/>
                <w:lang w:bidi="lo-LA"/>
              </w:rPr>
            </w:pPr>
            <w:r>
              <w:rPr>
                <w:rFonts w:hint="eastAsia" w:ascii="仿宋" w:hAnsi="仿宋" w:eastAsia="仿宋"/>
              </w:rPr>
              <w:t>“系统”应提供自定义合理用药指标功能，可根据特殊要求计算排除某类药品的药占比、抗肿瘤药物药占比、特定药品的使用强度、两类药品联用的处方数</w:t>
            </w:r>
            <w:r>
              <w:rPr>
                <w:rFonts w:ascii="仿宋" w:hAnsi="仿宋" w:eastAsia="仿宋"/>
              </w:rPr>
              <w:t>/</w:t>
            </w:r>
            <w:r>
              <w:rPr>
                <w:rFonts w:hint="eastAsia" w:ascii="仿宋" w:hAnsi="仿宋" w:eastAsia="仿宋"/>
              </w:rPr>
              <w:t>病人数、住院用药医嘱总条目数、住院患者（限制级）抗肿瘤药物使用率等指标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药品使用强度统计</w:t>
            </w:r>
          </w:p>
          <w:p>
            <w:pPr>
              <w:spacing w:line="360" w:lineRule="auto"/>
              <w:ind w:firstLine="42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）药品使用强度统计</w:t>
            </w:r>
          </w:p>
          <w:p>
            <w:pPr>
              <w:spacing w:line="360" w:lineRule="auto"/>
              <w:rPr>
                <w:rFonts w:ascii="仿宋" w:hAnsi="仿宋" w:eastAsia="仿宋"/>
              </w:rPr>
            </w:pPr>
            <w:r>
              <w:rPr>
                <w:rFonts w:hint="eastAsia" w:ascii="仿宋" w:hAnsi="仿宋" w:eastAsia="仿宋"/>
              </w:rPr>
              <w:t>“系统”应能分别按出院时间（费用使用量）、收费时间（费用使用量）和出院时间（医嘱使用量）统计使用强度。可选择排除结核用药、特殊病人。</w:t>
            </w:r>
          </w:p>
          <w:p>
            <w:pPr>
              <w:spacing w:line="360" w:lineRule="auto"/>
              <w:ind w:firstLine="420"/>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）药品使用强度趋势变化分析</w:t>
            </w:r>
          </w:p>
          <w:p>
            <w:pPr>
              <w:spacing w:line="360" w:lineRule="auto"/>
              <w:jc w:val="left"/>
              <w:rPr>
                <w:rFonts w:ascii="宋体" w:hAnsi="宋体" w:cs="宋体"/>
                <w:sz w:val="24"/>
                <w:szCs w:val="24"/>
                <w:lang w:bidi="lo-LA"/>
              </w:rPr>
            </w:pPr>
            <w:r>
              <w:rPr>
                <w:rFonts w:hint="eastAsia" w:ascii="仿宋" w:hAnsi="仿宋" w:eastAsia="仿宋"/>
              </w:rPr>
              <w:t>“系统”应能分别按月度（自然月或非自然月）、季度、半年和年度统计药品使用强度及浮动率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药品金额、数量、</w:t>
            </w:r>
            <w:r>
              <w:rPr>
                <w:rFonts w:ascii="仿宋" w:hAnsi="仿宋" w:eastAsia="仿宋"/>
                <w:b/>
              </w:rPr>
              <w:t>DDDs</w:t>
            </w:r>
            <w:r>
              <w:rPr>
                <w:rFonts w:hint="eastAsia" w:ascii="仿宋" w:hAnsi="仿宋" w:eastAsia="仿宋"/>
                <w:b/>
              </w:rPr>
              <w:t>统计</w:t>
            </w:r>
          </w:p>
          <w:p>
            <w:pPr>
              <w:spacing w:line="360" w:lineRule="auto"/>
              <w:ind w:left="560" w:firstLine="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）药品金额、数量及</w:t>
            </w:r>
            <w:r>
              <w:rPr>
                <w:rFonts w:ascii="仿宋" w:hAnsi="仿宋" w:eastAsia="仿宋"/>
              </w:rPr>
              <w:t>DDDs</w:t>
            </w:r>
            <w:r>
              <w:rPr>
                <w:rFonts w:hint="eastAsia" w:ascii="仿宋" w:hAnsi="仿宋" w:eastAsia="仿宋"/>
              </w:rPr>
              <w:t>使用量统计</w:t>
            </w:r>
          </w:p>
          <w:p>
            <w:pPr>
              <w:spacing w:line="360" w:lineRule="auto"/>
              <w:ind w:firstLine="630"/>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）药品金额、数量及</w:t>
            </w:r>
            <w:r>
              <w:rPr>
                <w:rFonts w:ascii="仿宋" w:hAnsi="仿宋" w:eastAsia="仿宋"/>
              </w:rPr>
              <w:t>DDDs</w:t>
            </w:r>
            <w:r>
              <w:rPr>
                <w:rFonts w:hint="eastAsia" w:ascii="仿宋" w:hAnsi="仿宋" w:eastAsia="仿宋"/>
              </w:rPr>
              <w:t>趋势变化分析</w:t>
            </w:r>
          </w:p>
          <w:p>
            <w:pPr>
              <w:spacing w:line="360" w:lineRule="auto"/>
              <w:rPr>
                <w:rFonts w:ascii="仿宋" w:hAnsi="仿宋" w:eastAsia="仿宋"/>
              </w:rPr>
            </w:pPr>
            <w:r>
              <w:rPr>
                <w:rFonts w:hint="eastAsia" w:ascii="仿宋" w:hAnsi="仿宋" w:eastAsia="仿宋"/>
              </w:rPr>
              <w:t>“系统”应能分别按月度、季度、半年和年度统计药品金额、数量、</w:t>
            </w:r>
            <w:r>
              <w:rPr>
                <w:rFonts w:ascii="仿宋" w:hAnsi="仿宋" w:eastAsia="仿宋"/>
              </w:rPr>
              <w:t>DDDs</w:t>
            </w:r>
            <w:r>
              <w:rPr>
                <w:rFonts w:hint="eastAsia" w:ascii="仿宋" w:hAnsi="仿宋" w:eastAsia="仿宋"/>
              </w:rPr>
              <w:t>及浮动率。</w:t>
            </w:r>
          </w:p>
          <w:p>
            <w:pPr>
              <w:spacing w:line="360" w:lineRule="auto"/>
              <w:ind w:left="560" w:firstLine="105"/>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）药品金额、数量统计并排名</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药品使用人次统计并排名</w:t>
            </w:r>
          </w:p>
          <w:p>
            <w:pPr>
              <w:spacing w:line="360" w:lineRule="auto"/>
              <w:rPr>
                <w:rFonts w:ascii="仿宋" w:hAnsi="仿宋" w:eastAsia="仿宋"/>
                <w:b/>
              </w:rPr>
            </w:pPr>
            <w:r>
              <w:rPr>
                <w:rFonts w:hint="eastAsia" w:ascii="仿宋" w:hAnsi="仿宋" w:eastAsia="仿宋"/>
                <w:b/>
              </w:rPr>
              <w:t>注射剂</w:t>
            </w:r>
            <w:r>
              <w:rPr>
                <w:rFonts w:ascii="仿宋" w:hAnsi="仿宋" w:eastAsia="仿宋"/>
                <w:b/>
              </w:rPr>
              <w:t>/</w:t>
            </w:r>
            <w:r>
              <w:rPr>
                <w:rFonts w:hint="eastAsia" w:ascii="仿宋" w:hAnsi="仿宋" w:eastAsia="仿宋"/>
                <w:b/>
              </w:rPr>
              <w:t>大容量注射液统计</w:t>
            </w:r>
          </w:p>
          <w:p>
            <w:pPr>
              <w:spacing w:line="360" w:lineRule="auto"/>
              <w:rPr>
                <w:rFonts w:ascii="仿宋" w:hAnsi="仿宋" w:eastAsia="仿宋"/>
                <w:b/>
              </w:rPr>
            </w:pPr>
            <w:r>
              <w:rPr>
                <w:rFonts w:hint="eastAsia" w:ascii="仿宋" w:hAnsi="仿宋" w:eastAsia="仿宋"/>
                <w:b/>
              </w:rPr>
              <w:t>药品品种</w:t>
            </w:r>
            <w:r>
              <w:rPr>
                <w:rFonts w:ascii="仿宋" w:hAnsi="仿宋" w:eastAsia="仿宋"/>
                <w:b/>
              </w:rPr>
              <w:t>/</w:t>
            </w:r>
            <w:r>
              <w:rPr>
                <w:rFonts w:hint="eastAsia" w:ascii="仿宋" w:hAnsi="仿宋" w:eastAsia="仿宋"/>
                <w:b/>
              </w:rPr>
              <w:t>费用构成统计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门（急）诊大处方分析</w:t>
            </w:r>
          </w:p>
          <w:p>
            <w:pPr>
              <w:spacing w:line="360" w:lineRule="auto"/>
              <w:jc w:val="left"/>
              <w:rPr>
                <w:rFonts w:ascii="宋体" w:hAnsi="宋体" w:cs="宋体"/>
                <w:sz w:val="24"/>
                <w:szCs w:val="24"/>
                <w:lang w:bidi="lo-LA"/>
              </w:rPr>
            </w:pPr>
            <w:r>
              <w:rPr>
                <w:rFonts w:ascii="仿宋" w:hAnsi="仿宋" w:eastAsia="仿宋"/>
              </w:rPr>
              <w:t xml:space="preserve">  </w:t>
            </w:r>
            <w:r>
              <w:rPr>
                <w:rFonts w:hint="eastAsia" w:ascii="仿宋" w:hAnsi="仿宋" w:eastAsia="仿宋"/>
              </w:rPr>
              <w:t>可实现超</w:t>
            </w:r>
            <w:r>
              <w:rPr>
                <w:rFonts w:ascii="仿宋" w:hAnsi="仿宋" w:eastAsia="仿宋"/>
              </w:rPr>
              <w:t>N</w:t>
            </w:r>
            <w:r>
              <w:rPr>
                <w:rFonts w:hint="eastAsia" w:ascii="仿宋" w:hAnsi="仿宋" w:eastAsia="仿宋"/>
              </w:rPr>
              <w:t>种处方、超</w:t>
            </w:r>
            <w:r>
              <w:rPr>
                <w:rFonts w:ascii="仿宋" w:hAnsi="仿宋" w:eastAsia="仿宋"/>
              </w:rPr>
              <w:t>N</w:t>
            </w:r>
            <w:r>
              <w:rPr>
                <w:rFonts w:hint="eastAsia" w:ascii="仿宋" w:hAnsi="仿宋" w:eastAsia="仿宋"/>
              </w:rPr>
              <w:t>元处方、超</w:t>
            </w:r>
            <w:r>
              <w:rPr>
                <w:rFonts w:ascii="仿宋" w:hAnsi="仿宋" w:eastAsia="仿宋"/>
              </w:rPr>
              <w:t>N</w:t>
            </w:r>
            <w:r>
              <w:rPr>
                <w:rFonts w:hint="eastAsia" w:ascii="仿宋" w:hAnsi="仿宋" w:eastAsia="仿宋"/>
              </w:rPr>
              <w:t>天处方、超</w:t>
            </w:r>
            <w:r>
              <w:rPr>
                <w:rFonts w:ascii="仿宋" w:hAnsi="仿宋" w:eastAsia="仿宋"/>
              </w:rPr>
              <w:t>N</w:t>
            </w:r>
            <w:r>
              <w:rPr>
                <w:rFonts w:hint="eastAsia" w:ascii="仿宋" w:hAnsi="仿宋" w:eastAsia="仿宋"/>
              </w:rPr>
              <w:t>次就诊患者统计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6</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抗菌药物使用清单及统计</w:t>
            </w:r>
          </w:p>
          <w:p>
            <w:pPr>
              <w:spacing w:line="360" w:lineRule="auto"/>
              <w:ind w:firstLine="420"/>
              <w:rPr>
                <w:rFonts w:ascii="仿宋" w:hAnsi="仿宋" w:eastAsia="仿宋"/>
              </w:rPr>
            </w:pPr>
            <w:r>
              <w:rPr>
                <w:rFonts w:hint="eastAsia" w:ascii="仿宋" w:hAnsi="仿宋" w:eastAsia="仿宋"/>
              </w:rPr>
              <w:t>可实现门（急）诊</w:t>
            </w:r>
            <w:r>
              <w:rPr>
                <w:rFonts w:ascii="仿宋" w:hAnsi="仿宋" w:eastAsia="仿宋"/>
              </w:rPr>
              <w:t>/</w:t>
            </w:r>
            <w:r>
              <w:rPr>
                <w:rFonts w:hint="eastAsia" w:ascii="仿宋" w:hAnsi="仿宋" w:eastAsia="仿宋"/>
              </w:rPr>
              <w:t>出院病人及围术期抗菌药物使用情况、送检率（可自定义送检项目）、不合理越权用药情况、抗菌药物使用情况分析等统计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7</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b/>
              </w:rPr>
              <w:t>麻精药品管理处方登记表</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8</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ind w:firstLine="316"/>
              <w:rPr>
                <w:rFonts w:ascii="仿宋" w:hAnsi="仿宋" w:eastAsia="仿宋"/>
                <w:b/>
              </w:rPr>
            </w:pPr>
            <w:r>
              <w:rPr>
                <w:rFonts w:hint="eastAsia" w:ascii="仿宋" w:hAnsi="仿宋" w:eastAsia="仿宋"/>
                <w:b/>
              </w:rPr>
              <w:t>国家三级公立医院绩效考核（合理用药相关）</w:t>
            </w:r>
          </w:p>
          <w:p>
            <w:pPr>
              <w:spacing w:line="360" w:lineRule="auto"/>
              <w:ind w:firstLine="420"/>
              <w:rPr>
                <w:rFonts w:ascii="仿宋" w:hAnsi="仿宋" w:eastAsia="仿宋"/>
              </w:rPr>
            </w:pPr>
            <w:r>
              <w:rPr>
                <w:rFonts w:hint="eastAsia" w:ascii="仿宋" w:hAnsi="仿宋" w:eastAsia="仿宋"/>
              </w:rPr>
              <w:t>国家三级公立医院绩效考核评价指标统计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r>
              <w:rPr>
                <w:rFonts w:ascii="宋体" w:hAnsi="宋体" w:eastAsia="宋体"/>
                <w:sz w:val="24"/>
                <w:szCs w:val="24"/>
                <w:lang w:bidi="lo-LA"/>
              </w:rPr>
              <w:t>9</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国家组织药品集中采购药品使用监测统计（</w:t>
            </w:r>
            <w:r>
              <w:rPr>
                <w:rFonts w:ascii="仿宋" w:hAnsi="仿宋" w:eastAsia="仿宋"/>
                <w:b/>
              </w:rPr>
              <w:t>4+7）</w:t>
            </w:r>
          </w:p>
          <w:p>
            <w:pPr>
              <w:spacing w:line="360" w:lineRule="auto"/>
              <w:ind w:firstLine="420"/>
              <w:rPr>
                <w:rFonts w:ascii="仿宋" w:hAnsi="仿宋" w:eastAsia="仿宋"/>
              </w:rPr>
            </w:pPr>
            <w:r>
              <w:rPr>
                <w:rFonts w:hint="eastAsia" w:ascii="仿宋" w:hAnsi="仿宋" w:eastAsia="仿宋"/>
              </w:rPr>
              <w:t>（1）国家组织药品集中采购药品使用监测</w:t>
            </w:r>
          </w:p>
          <w:p>
            <w:pPr>
              <w:spacing w:line="360" w:lineRule="auto"/>
              <w:ind w:firstLine="420"/>
              <w:rPr>
                <w:rFonts w:ascii="仿宋" w:hAnsi="仿宋" w:eastAsia="仿宋"/>
              </w:rPr>
            </w:pPr>
            <w:r>
              <w:rPr>
                <w:rFonts w:hint="eastAsia" w:ascii="仿宋" w:hAnsi="仿宋" w:eastAsia="仿宋"/>
              </w:rPr>
              <w:t>（2）集中采购药品使用情况记录</w:t>
            </w:r>
          </w:p>
          <w:p>
            <w:pPr>
              <w:spacing w:line="360" w:lineRule="auto"/>
              <w:ind w:firstLine="420"/>
              <w:rPr>
                <w:rFonts w:ascii="仿宋" w:hAnsi="仿宋" w:eastAsia="仿宋"/>
              </w:rPr>
            </w:pPr>
            <w:r>
              <w:rPr>
                <w:rFonts w:hint="eastAsia" w:ascii="仿宋" w:hAnsi="仿宋" w:eastAsia="仿宋"/>
              </w:rPr>
              <w:t>（3）集中采购药品费用结构监测</w:t>
            </w:r>
          </w:p>
          <w:p>
            <w:pPr>
              <w:spacing w:line="360" w:lineRule="auto"/>
              <w:ind w:firstLine="420"/>
              <w:rPr>
                <w:rFonts w:ascii="仿宋" w:hAnsi="仿宋" w:eastAsia="仿宋"/>
              </w:rPr>
            </w:pPr>
            <w:r>
              <w:rPr>
                <w:rFonts w:hint="eastAsia" w:ascii="仿宋" w:hAnsi="仿宋" w:eastAsia="仿宋"/>
              </w:rPr>
              <w:t>（4）公立医疗机构药品使用监测指标统计</w:t>
            </w:r>
          </w:p>
          <w:p>
            <w:pPr>
              <w:spacing w:line="360" w:lineRule="auto"/>
              <w:ind w:firstLine="420"/>
              <w:rPr>
                <w:rFonts w:ascii="仿宋" w:hAnsi="仿宋" w:eastAsia="仿宋"/>
              </w:rPr>
            </w:pPr>
            <w:r>
              <w:rPr>
                <w:rFonts w:hint="eastAsia" w:ascii="仿宋" w:hAnsi="仿宋" w:eastAsia="仿宋"/>
              </w:rPr>
              <w:t>（5）“</w:t>
            </w:r>
            <w:r>
              <w:rPr>
                <w:rFonts w:ascii="仿宋" w:hAnsi="仿宋" w:eastAsia="仿宋"/>
              </w:rPr>
              <w:t>4+7”中选药品采购有关情况</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r>
              <w:rPr>
                <w:rFonts w:ascii="宋体" w:hAnsi="宋体" w:eastAsia="宋体"/>
                <w:sz w:val="24"/>
                <w:szCs w:val="24"/>
                <w:lang w:bidi="lo-LA"/>
              </w:rPr>
              <w:t>0</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rPr>
            </w:pPr>
            <w:r>
              <w:rPr>
                <w:rFonts w:hint="eastAsia" w:ascii="仿宋" w:hAnsi="仿宋" w:eastAsia="仿宋"/>
                <w:b/>
              </w:rPr>
              <w:t>全国抗菌药物临床应用管理</w:t>
            </w:r>
          </w:p>
          <w:p>
            <w:pPr>
              <w:spacing w:line="360" w:lineRule="auto"/>
              <w:ind w:firstLine="420"/>
              <w:rPr>
                <w:rFonts w:ascii="仿宋" w:hAnsi="仿宋" w:eastAsia="仿宋"/>
              </w:rPr>
            </w:pPr>
            <w:r>
              <w:rPr>
                <w:rFonts w:hint="eastAsia" w:ascii="仿宋" w:hAnsi="仿宋" w:eastAsia="仿宋"/>
              </w:rPr>
              <w:t>（1）医疗机构碳青霉烯类抗菌药物及替加环素使用情况统计</w:t>
            </w:r>
          </w:p>
          <w:p>
            <w:pPr>
              <w:spacing w:line="360" w:lineRule="auto"/>
              <w:ind w:firstLine="420"/>
              <w:rPr>
                <w:rFonts w:ascii="仿宋" w:hAnsi="仿宋" w:eastAsia="仿宋"/>
              </w:rPr>
            </w:pPr>
            <w:r>
              <w:rPr>
                <w:rFonts w:hint="eastAsia" w:ascii="仿宋" w:hAnsi="仿宋" w:eastAsia="仿宋"/>
              </w:rPr>
              <w:t>（2）医疗机构含酶抑制剂复合制剂抗菌药物使用情况统计</w:t>
            </w:r>
          </w:p>
          <w:p>
            <w:pPr>
              <w:spacing w:line="360" w:lineRule="auto"/>
              <w:ind w:firstLine="420"/>
              <w:rPr>
                <w:rFonts w:ascii="仿宋" w:hAnsi="仿宋" w:eastAsia="仿宋"/>
              </w:rPr>
            </w:pPr>
            <w:r>
              <w:rPr>
                <w:rFonts w:hint="eastAsia" w:ascii="仿宋" w:hAnsi="仿宋" w:eastAsia="仿宋"/>
              </w:rPr>
              <w:t>（3）抗菌药物临床应用管理评价指标及要求统计</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r>
              <w:rPr>
                <w:rFonts w:ascii="宋体" w:hAnsi="宋体" w:eastAsia="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国家卫生计生委抗菌药物临床应用管理数据上报</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）医疗机构一般情况调查</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）临床科室指标持续改进情况统计表</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）全院使用量排名前十位抗菌药物</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）抗菌药物分级管理目录</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）临床微生物标本送检率</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）医疗机构药品经费使用情况调查表</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7</w:t>
            </w:r>
            <w:r>
              <w:rPr>
                <w:rFonts w:hint="eastAsia" w:ascii="仿宋" w:hAnsi="仿宋" w:eastAsia="仿宋"/>
              </w:rPr>
              <w:t>）医疗机构抗菌药物品种、规格和使用量统计调查表</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8</w:t>
            </w:r>
            <w:r>
              <w:rPr>
                <w:rFonts w:hint="eastAsia" w:ascii="仿宋" w:hAnsi="仿宋" w:eastAsia="仿宋"/>
              </w:rPr>
              <w:t>）医疗机构抗菌药物临床应用指标数据上报表</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9</w:t>
            </w:r>
            <w:r>
              <w:rPr>
                <w:rFonts w:hint="eastAsia" w:ascii="仿宋" w:hAnsi="仿宋" w:eastAsia="仿宋"/>
              </w:rPr>
              <w:t>）医疗机构</w:t>
            </w:r>
            <w:r>
              <w:rPr>
                <w:rFonts w:ascii="仿宋" w:hAnsi="仿宋" w:eastAsia="仿宋"/>
              </w:rPr>
              <w:t>I</w:t>
            </w:r>
            <w:r>
              <w:rPr>
                <w:rFonts w:hint="eastAsia" w:ascii="仿宋" w:hAnsi="仿宋" w:eastAsia="仿宋"/>
              </w:rPr>
              <w:t>类切口手术用药情况清单表</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）医疗机构</w:t>
            </w:r>
            <w:r>
              <w:rPr>
                <w:rFonts w:ascii="仿宋" w:hAnsi="仿宋" w:eastAsia="仿宋"/>
              </w:rPr>
              <w:t>I</w:t>
            </w:r>
            <w:r>
              <w:rPr>
                <w:rFonts w:hint="eastAsia" w:ascii="仿宋" w:hAnsi="仿宋" w:eastAsia="仿宋"/>
              </w:rPr>
              <w:t>类切口手术用药情况调查表</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r>
              <w:rPr>
                <w:rFonts w:ascii="宋体" w:hAnsi="宋体" w:eastAsia="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 w:hAnsi="仿宋" w:eastAsia="仿宋"/>
                <w:b/>
              </w:rPr>
            </w:pPr>
            <w:r>
              <w:rPr>
                <w:rFonts w:hint="eastAsia" w:ascii="仿宋" w:hAnsi="仿宋" w:eastAsia="仿宋"/>
                <w:b/>
              </w:rPr>
              <w:t>全国合理用药监测系统</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）药物临床应用监测信息（西药、中成药）</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）处方监测信息（门、急诊处方）</w:t>
            </w:r>
          </w:p>
          <w:p>
            <w:pPr>
              <w:spacing w:line="360" w:lineRule="auto"/>
              <w:ind w:right="31" w:firstLine="412"/>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）处方监测信息（医嘱）</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r>
              <w:rPr>
                <w:rFonts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内蒙古药事管理平台上报</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r>
              <w:rPr>
                <w:rFonts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ind w:left="845" w:firstLine="0"/>
              <w:outlineLvl w:val="2"/>
              <w:rPr>
                <w:rFonts w:ascii="仿宋" w:hAnsi="仿宋" w:eastAsia="仿宋"/>
                <w:b/>
              </w:rPr>
            </w:pPr>
            <w:r>
              <w:rPr>
                <w:rFonts w:hint="eastAsia" w:ascii="仿宋" w:hAnsi="仿宋" w:eastAsia="仿宋"/>
                <w:b/>
              </w:rPr>
              <w:t>其他</w:t>
            </w:r>
          </w:p>
          <w:p>
            <w:pPr>
              <w:spacing w:line="360" w:lineRule="auto"/>
              <w:ind w:right="31" w:firstLine="0"/>
              <w:rPr>
                <w:rFonts w:ascii="仿宋" w:hAnsi="仿宋" w:eastAsia="仿宋"/>
              </w:rPr>
            </w:pPr>
            <w:r>
              <w:rPr>
                <w:rFonts w:hint="eastAsia" w:ascii="仿宋" w:hAnsi="仿宋" w:eastAsia="仿宋"/>
              </w:rPr>
              <w:t>药品自维护功能</w:t>
            </w:r>
          </w:p>
          <w:p>
            <w:pPr>
              <w:spacing w:line="360" w:lineRule="auto"/>
              <w:ind w:firstLine="420"/>
              <w:rPr>
                <w:rFonts w:ascii="仿宋" w:hAnsi="仿宋" w:eastAsia="仿宋"/>
              </w:rPr>
            </w:pPr>
            <w:r>
              <w:rPr>
                <w:rFonts w:hint="eastAsia" w:ascii="仿宋" w:hAnsi="仿宋" w:eastAsia="仿宋"/>
              </w:rPr>
              <w:t>“系统”应对医院药品类型、药品通用名、是否抗菌药物</w:t>
            </w:r>
            <w:r>
              <w:rPr>
                <w:rFonts w:ascii="仿宋" w:hAnsi="仿宋" w:eastAsia="仿宋"/>
              </w:rPr>
              <w:t>/</w:t>
            </w:r>
            <w:r>
              <w:rPr>
                <w:rFonts w:hint="eastAsia" w:ascii="仿宋" w:hAnsi="仿宋" w:eastAsia="仿宋"/>
              </w:rPr>
              <w:t>基本药物</w:t>
            </w:r>
            <w:r>
              <w:rPr>
                <w:rFonts w:ascii="仿宋" w:hAnsi="仿宋" w:eastAsia="仿宋"/>
              </w:rPr>
              <w:t>/</w:t>
            </w:r>
            <w:r>
              <w:rPr>
                <w:rFonts w:hint="eastAsia" w:ascii="仿宋" w:hAnsi="仿宋" w:eastAsia="仿宋"/>
              </w:rPr>
              <w:t>溶媒、抗菌药物类别</w:t>
            </w:r>
            <w:r>
              <w:rPr>
                <w:rFonts w:ascii="仿宋" w:hAnsi="仿宋" w:eastAsia="仿宋"/>
              </w:rPr>
              <w:t>/</w:t>
            </w:r>
            <w:r>
              <w:rPr>
                <w:rFonts w:hint="eastAsia" w:ascii="仿宋" w:hAnsi="仿宋" w:eastAsia="仿宋"/>
              </w:rPr>
              <w:t>使用级别、麻精标记、社保药品、社保报销比例等基础数据进行自动维护，无需手动处理。</w:t>
            </w:r>
          </w:p>
          <w:p>
            <w:pPr>
              <w:spacing w:line="360" w:lineRule="auto"/>
              <w:ind w:right="31" w:firstLine="0"/>
              <w:rPr>
                <w:rFonts w:ascii="仿宋" w:hAnsi="仿宋" w:eastAsia="仿宋"/>
              </w:rPr>
            </w:pPr>
            <w:r>
              <w:rPr>
                <w:rFonts w:hint="eastAsia" w:ascii="仿宋" w:hAnsi="仿宋" w:eastAsia="仿宋"/>
              </w:rPr>
              <w:t>权限管理</w:t>
            </w:r>
          </w:p>
          <w:p>
            <w:pPr>
              <w:spacing w:line="360" w:lineRule="auto"/>
              <w:ind w:firstLine="420"/>
              <w:rPr>
                <w:rFonts w:ascii="仿宋" w:hAnsi="仿宋" w:eastAsia="仿宋"/>
              </w:rPr>
            </w:pPr>
            <w:r>
              <w:rPr>
                <w:rFonts w:hint="eastAsia" w:ascii="仿宋" w:hAnsi="仿宋" w:eastAsia="仿宋"/>
              </w:rPr>
              <w:t>“系统”应对各项功能设置严格的权限管理，包括处方点评权限、报表的统计权限、打印</w:t>
            </w:r>
            <w:r>
              <w:rPr>
                <w:rFonts w:ascii="仿宋" w:hAnsi="仿宋" w:eastAsia="仿宋"/>
              </w:rPr>
              <w:t>/</w:t>
            </w:r>
            <w:r>
              <w:rPr>
                <w:rFonts w:hint="eastAsia" w:ascii="仿宋" w:hAnsi="仿宋" w:eastAsia="仿宋"/>
              </w:rPr>
              <w:t>导出权限等。</w:t>
            </w:r>
          </w:p>
          <w:p>
            <w:pPr>
              <w:spacing w:line="360" w:lineRule="auto"/>
              <w:ind w:firstLine="420"/>
              <w:rPr>
                <w:rFonts w:ascii="仿宋" w:hAnsi="仿宋" w:eastAsia="仿宋"/>
              </w:rPr>
            </w:pPr>
            <w:r>
              <w:rPr>
                <w:rFonts w:hint="eastAsia" w:ascii="仿宋" w:hAnsi="仿宋" w:eastAsia="仿宋"/>
              </w:rPr>
              <w:t>“系统”应提供客户端使用记录、版本更新记录查询功能。</w:t>
            </w:r>
          </w:p>
          <w:p>
            <w:pPr>
              <w:spacing w:line="360" w:lineRule="auto"/>
              <w:jc w:val="left"/>
              <w:rPr>
                <w:rFonts w:ascii="宋体" w:hAnsi="宋体" w:cs="宋体"/>
                <w:sz w:val="24"/>
                <w:szCs w:val="24"/>
                <w:lang w:bidi="lo-LA"/>
              </w:rPr>
            </w:pPr>
          </w:p>
        </w:tc>
      </w:tr>
      <w:tr>
        <w:tblPrEx>
          <w:tblCellMar>
            <w:top w:w="0" w:type="dxa"/>
            <w:left w:w="0" w:type="dxa"/>
            <w:bottom w:w="0" w:type="dxa"/>
            <w:right w:w="0"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宋体" w:hAnsi="宋体" w:cs="宋体"/>
                <w:sz w:val="24"/>
                <w:szCs w:val="24"/>
              </w:rPr>
              <w:t>注：“参数性质”标“*”表示此参数为主要技术参数。</w:t>
            </w:r>
          </w:p>
        </w:tc>
      </w:tr>
    </w:tbl>
    <w:p>
      <w:pPr>
        <w:spacing w:line="360" w:lineRule="auto"/>
        <w:rPr>
          <w:rFonts w:ascii="宋体" w:hAnsi="宋体" w:cs="宋体"/>
          <w:sz w:val="24"/>
          <w:szCs w:val="24"/>
        </w:rPr>
      </w:pPr>
      <w:bookmarkStart w:id="3" w:name="_Hlk66175846"/>
      <w:r>
        <w:rPr>
          <w:rFonts w:hint="eastAsia" w:ascii="宋体" w:hAnsi="宋体" w:cs="宋体"/>
          <w:sz w:val="24"/>
          <w:szCs w:val="24"/>
        </w:rPr>
        <w:t>附表2技术参数和性能指标。货物名称：</w:t>
      </w:r>
      <w:r>
        <w:rPr>
          <w:rFonts w:hint="eastAsia" w:ascii="仿宋_GB2312" w:hAnsi="Arial" w:eastAsia="仿宋_GB2312"/>
          <w:b/>
        </w:rPr>
        <w:t>药师审方</w:t>
      </w:r>
      <w:r>
        <w:rPr>
          <w:rFonts w:hint="eastAsia" w:ascii="宋体" w:hAnsi="宋体" w:cs="宋体"/>
          <w:sz w:val="24"/>
          <w:szCs w:val="24"/>
        </w:rPr>
        <w:t>。</w:t>
      </w:r>
    </w:p>
    <w:tbl>
      <w:tblPr>
        <w:tblStyle w:val="10"/>
        <w:tblW w:w="8503" w:type="dxa"/>
        <w:tblInd w:w="0" w:type="dxa"/>
        <w:tblLayout w:type="fixed"/>
        <w:tblCellMar>
          <w:top w:w="0" w:type="dxa"/>
          <w:left w:w="0" w:type="dxa"/>
          <w:bottom w:w="0" w:type="dxa"/>
          <w:right w:w="0" w:type="dxa"/>
        </w:tblCellMar>
      </w:tblPr>
      <w:tblGrid>
        <w:gridCol w:w="1087"/>
        <w:gridCol w:w="639"/>
        <w:gridCol w:w="6777"/>
      </w:tblGrid>
      <w:tr>
        <w:tblPrEx>
          <w:tblCellMar>
            <w:top w:w="0" w:type="dxa"/>
            <w:left w:w="0" w:type="dxa"/>
            <w:bottom w:w="0" w:type="dxa"/>
            <w:right w:w="0"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0" w:type="dxa"/>
            <w:bottom w:w="0" w:type="dxa"/>
            <w:right w:w="0"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ascii="宋体" w:hAnsi="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3"/>
              <w:rPr>
                <w:rFonts w:ascii="仿宋_GB2312" w:hAnsi="Arial" w:eastAsia="仿宋_GB2312"/>
                <w:b/>
              </w:rPr>
            </w:pPr>
            <w:r>
              <w:rPr>
                <w:rFonts w:hint="eastAsia" w:ascii="仿宋_GB2312" w:hAnsi="Arial" w:eastAsia="仿宋_GB2312"/>
                <w:b/>
              </w:rPr>
              <w:t>门（急）诊药师审方</w:t>
            </w:r>
          </w:p>
          <w:p>
            <w:pPr>
              <w:spacing w:line="360" w:lineRule="auto"/>
              <w:jc w:val="left"/>
              <w:rPr>
                <w:rFonts w:ascii="宋体" w:hAnsi="宋体" w:cs="宋体"/>
                <w:sz w:val="24"/>
                <w:szCs w:val="24"/>
                <w:lang w:bidi="lo-LA"/>
              </w:rPr>
            </w:pPr>
            <w:r>
              <w:rPr>
                <w:rFonts w:hint="eastAsia" w:ascii="Arial" w:hAnsi="Arial" w:eastAsia="仿宋_GB2312" w:cs="Arial"/>
              </w:rPr>
              <w:t>“系统”可以为药师提供专门的审方工作平台，帮助药师在患者缴费前完成门诊处方实时审查。“系统”先自动审查出问题处方，再由药师人工审查，审查过程中药师可以与医生实时互动，直到处方通过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3"/>
              <w:rPr>
                <w:rFonts w:ascii="仿宋_GB2312" w:hAnsi="Arial" w:eastAsia="仿宋_GB2312"/>
                <w:b/>
              </w:rPr>
            </w:pPr>
            <w:r>
              <w:rPr>
                <w:rFonts w:hint="eastAsia" w:ascii="仿宋_GB2312" w:hAnsi="Arial" w:eastAsia="仿宋_GB2312"/>
                <w:b/>
              </w:rPr>
              <w:t>住院药师审方</w:t>
            </w:r>
          </w:p>
          <w:p>
            <w:pPr>
              <w:spacing w:line="360" w:lineRule="auto"/>
              <w:jc w:val="left"/>
              <w:rPr>
                <w:rFonts w:ascii="宋体" w:hAnsi="宋体" w:cs="宋体"/>
                <w:sz w:val="24"/>
                <w:szCs w:val="24"/>
                <w:lang w:bidi="lo-LA"/>
              </w:rPr>
            </w:pPr>
            <w:r>
              <w:rPr>
                <w:rFonts w:hint="eastAsia" w:ascii="Arial" w:hAnsi="Arial" w:eastAsia="仿宋_GB2312" w:cs="Arial"/>
              </w:rPr>
              <w:t>“系统”可以为药师提供专门的审方工作平台，帮助药师在护士领药前完成住院医嘱审查。 “系统”应能区分临时医嘱和长期医嘱来。对于长期医嘱，“系统”应能区分新开立医嘱和原医嘱。“系统”先自动审查出问题医嘱，再由药师人工审查，审查过程中药师可以与医生实时互动，直到医嘱通过</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仿宋_GB2312" w:hAnsi="Arial" w:eastAsia="仿宋_GB2312"/>
                <w:b/>
              </w:rPr>
            </w:pPr>
            <w:r>
              <w:rPr>
                <w:rFonts w:hint="eastAsia" w:ascii="仿宋_GB2312" w:hAnsi="Arial" w:eastAsia="仿宋_GB2312"/>
                <w:b/>
              </w:rPr>
              <w:t>审方干预功能</w:t>
            </w:r>
          </w:p>
          <w:p>
            <w:pPr>
              <w:spacing w:line="360" w:lineRule="auto"/>
              <w:ind w:firstLine="420"/>
              <w:rPr>
                <w:rFonts w:ascii="Arial" w:hAnsi="Arial" w:eastAsia="仿宋_GB2312" w:cs="Arial"/>
              </w:rPr>
            </w:pPr>
            <w:r>
              <w:rPr>
                <w:rFonts w:hint="eastAsia" w:ascii="Arial" w:hAnsi="Arial" w:eastAsia="仿宋_GB2312" w:cs="Arial"/>
              </w:rPr>
              <w:t>医生开具处方（医嘱）后，“系统”应自动审查出问题处方（医嘱）并提示药师，由药师对这些问题处方（医嘱）进行人工审查。审查过程中，药师可就处方（医嘱）的不合理用药等问题与医生反馈沟通，医生修改处方（医嘱），直到处方（医嘱）通过，进入下一环节，实现药师审方干预效果。</w:t>
            </w:r>
          </w:p>
          <w:p>
            <w:pPr>
              <w:spacing w:line="360" w:lineRule="auto"/>
              <w:rPr>
                <w:rFonts w:ascii="Arial" w:hAnsi="Arial" w:eastAsia="仿宋_GB2312" w:cs="Arial"/>
              </w:rPr>
            </w:pPr>
            <w:r>
              <w:rPr>
                <w:rFonts w:hint="eastAsia" w:ascii="Arial" w:hAnsi="Arial" w:eastAsia="仿宋_GB2312" w:cs="Arial"/>
              </w:rPr>
              <w:t>1医生提交处方时，系统可先提示处方（医嘱）问题，医生可先自查。自查后，医生可选择返回修改或提请审核，提请审核时还可添加用药理由，方便药师第一时间了解医生用药目的。</w:t>
            </w:r>
          </w:p>
          <w:p>
            <w:pPr>
              <w:spacing w:line="360" w:lineRule="auto"/>
              <w:rPr>
                <w:rFonts w:ascii="Arial" w:hAnsi="Arial" w:eastAsia="仿宋_GB2312" w:cs="Arial"/>
              </w:rPr>
            </w:pPr>
            <w:r>
              <w:rPr>
                <w:rFonts w:hint="eastAsia" w:ascii="Arial" w:hAnsi="Arial" w:eastAsia="仿宋_GB2312" w:cs="Arial"/>
              </w:rPr>
              <w:t>2可声音提示药师有待审查新处方（医嘱）。提示音可设置。</w:t>
            </w:r>
          </w:p>
          <w:p>
            <w:pPr>
              <w:spacing w:line="360" w:lineRule="auto"/>
              <w:rPr>
                <w:rFonts w:ascii="Arial" w:hAnsi="Arial" w:eastAsia="仿宋_GB2312" w:cs="Arial"/>
              </w:rPr>
            </w:pPr>
            <w:r>
              <w:rPr>
                <w:rFonts w:hint="eastAsia" w:ascii="Arial" w:hAnsi="Arial" w:eastAsia="仿宋_GB2312" w:cs="Arial"/>
              </w:rPr>
              <w:t>3系统可主动分配任务给药师，任务来临时可用弹框提醒药师，点击弹框后即可跳转至审方页面。</w:t>
            </w:r>
          </w:p>
          <w:p>
            <w:pPr>
              <w:spacing w:line="360" w:lineRule="auto"/>
              <w:rPr>
                <w:rFonts w:ascii="Arial" w:hAnsi="Arial" w:eastAsia="仿宋_GB2312" w:cs="Arial"/>
              </w:rPr>
            </w:pPr>
            <w:r>
              <w:rPr>
                <w:rFonts w:hint="eastAsia" w:ascii="Arial" w:hAnsi="Arial" w:eastAsia="仿宋_GB2312" w:cs="Arial"/>
              </w:rPr>
              <w:t>4医生修改处方（医嘱）后，“系统”可自动更新处方（医嘱）信息，并能声音提示药师有待审查已修改处方（医嘱）。</w:t>
            </w:r>
          </w:p>
          <w:p>
            <w:pPr>
              <w:spacing w:line="360" w:lineRule="auto"/>
              <w:rPr>
                <w:rFonts w:ascii="Arial" w:hAnsi="Arial" w:eastAsia="仿宋_GB2312" w:cs="Arial"/>
              </w:rPr>
            </w:pPr>
            <w:r>
              <w:rPr>
                <w:rFonts w:ascii="Arial" w:hAnsi="Arial" w:eastAsia="仿宋_GB2312" w:cs="Arial"/>
              </w:rPr>
              <w:t>5</w:t>
            </w:r>
            <w:r>
              <w:rPr>
                <w:rFonts w:hint="eastAsia" w:ascii="Arial" w:hAnsi="Arial" w:eastAsia="仿宋_GB2312" w:cs="Arial"/>
              </w:rPr>
              <w:t>药师审查时可查看当前处方（医嘱）历史修改版本信息。</w:t>
            </w:r>
          </w:p>
          <w:p>
            <w:pPr>
              <w:spacing w:line="360" w:lineRule="auto"/>
              <w:rPr>
                <w:rFonts w:ascii="Arial" w:hAnsi="Arial" w:eastAsia="仿宋_GB2312" w:cs="Arial"/>
              </w:rPr>
            </w:pPr>
            <w:r>
              <w:rPr>
                <w:rFonts w:ascii="Arial" w:hAnsi="Arial" w:eastAsia="仿宋_GB2312" w:cs="Arial"/>
              </w:rPr>
              <w:t>6</w:t>
            </w:r>
            <w:r>
              <w:rPr>
                <w:rFonts w:hint="eastAsia" w:ascii="Arial" w:hAnsi="Arial" w:eastAsia="仿宋_GB2312" w:cs="Arial"/>
              </w:rPr>
              <w:t>药师审查时可查看当前处方（医嘱）的历史干预记录。</w:t>
            </w:r>
          </w:p>
          <w:p>
            <w:pPr>
              <w:spacing w:line="360" w:lineRule="auto"/>
              <w:rPr>
                <w:rFonts w:ascii="Arial" w:hAnsi="Arial" w:eastAsia="仿宋_GB2312" w:cs="Arial"/>
              </w:rPr>
            </w:pPr>
            <w:r>
              <w:rPr>
                <w:rFonts w:hint="eastAsia" w:ascii="Arial" w:hAnsi="Arial" w:eastAsia="仿宋_GB2312" w:cs="Arial"/>
              </w:rPr>
              <w:t>7系统可通过不同颜色区分住院医嘱状态如新开、在用、停用、带药、作废等。</w:t>
            </w:r>
          </w:p>
          <w:p>
            <w:pPr>
              <w:spacing w:line="360" w:lineRule="auto"/>
              <w:rPr>
                <w:rFonts w:ascii="Arial" w:hAnsi="Arial" w:eastAsia="仿宋_GB2312" w:cs="Arial"/>
              </w:rPr>
            </w:pPr>
            <w:r>
              <w:rPr>
                <w:rFonts w:hint="eastAsia" w:ascii="Arial" w:hAnsi="Arial" w:eastAsia="仿宋_GB2312" w:cs="Arial"/>
              </w:rPr>
              <w:t>8药师可收藏当前处理的任务，以便进行回顾性分析。</w:t>
            </w:r>
          </w:p>
          <w:p>
            <w:pPr>
              <w:spacing w:line="360" w:lineRule="auto"/>
              <w:rPr>
                <w:rFonts w:ascii="Arial" w:hAnsi="Arial" w:eastAsia="仿宋_GB2312" w:cs="Arial"/>
              </w:rPr>
            </w:pPr>
            <w:r>
              <w:rPr>
                <w:rFonts w:hint="eastAsia" w:ascii="Arial" w:hAnsi="Arial" w:eastAsia="仿宋_GB2312" w:cs="Arial"/>
              </w:rPr>
              <w:t>9药师可选择审核意见中的重点文字变色处理发给医生。可以根据系统审查结果提供不合理用药问题描述模板，便于药师快速编辑审查意见。药师还可预设常用问题模版。</w:t>
            </w:r>
          </w:p>
          <w:p>
            <w:pPr>
              <w:spacing w:line="360" w:lineRule="auto"/>
              <w:rPr>
                <w:rFonts w:ascii="Arial" w:hAnsi="Arial" w:eastAsia="仿宋_GB2312" w:cs="Arial"/>
              </w:rPr>
            </w:pPr>
            <w:r>
              <w:rPr>
                <w:rFonts w:hint="eastAsia" w:ascii="Arial" w:hAnsi="Arial" w:eastAsia="仿宋_GB2312" w:cs="Arial"/>
              </w:rPr>
              <w:t>10药师可根据情况选择“必须修改”操作。对于拒绝发药的问题，医生必须修改直至处方（医嘱）中不包含此类问题，否则无法将处方（医嘱）提交至药师。</w:t>
            </w:r>
          </w:p>
          <w:p>
            <w:pPr>
              <w:spacing w:line="360" w:lineRule="auto"/>
              <w:rPr>
                <w:rFonts w:ascii="Arial" w:hAnsi="Arial" w:eastAsia="仿宋_GB2312" w:cs="Arial"/>
              </w:rPr>
            </w:pPr>
            <w:r>
              <w:rPr>
                <w:rFonts w:hint="eastAsia" w:ascii="Arial" w:hAnsi="Arial" w:eastAsia="仿宋_GB2312" w:cs="Arial"/>
              </w:rPr>
              <w:t>11药师可以根据不同任务情况选择医生处方（医嘱）直接双签通过还是需要药师复核。</w:t>
            </w:r>
          </w:p>
          <w:p>
            <w:pPr>
              <w:spacing w:line="360" w:lineRule="auto"/>
              <w:rPr>
                <w:rFonts w:ascii="Arial" w:hAnsi="Arial" w:eastAsia="仿宋_GB2312" w:cs="Arial"/>
              </w:rPr>
            </w:pPr>
            <w:r>
              <w:rPr>
                <w:rFonts w:hint="eastAsia" w:ascii="Arial" w:hAnsi="Arial" w:eastAsia="仿宋_GB2312" w:cs="Arial"/>
              </w:rPr>
              <w:t>12若一张处方（医嘱）通过前有多个修改版本，“系统”可以标记每个版本的处置状态，如“系统预判不通过”、“医生修改后系统预判不通过”“药师首次审核不通过”、“医生修改后药师再次不通过”等。系统还可以标记处方（医嘱）最终通过状态，如“系统审查通过”、“药师审查通过”、“系统关闭通过”等。</w:t>
            </w:r>
          </w:p>
          <w:p>
            <w:pPr>
              <w:spacing w:line="360" w:lineRule="auto"/>
              <w:rPr>
                <w:rFonts w:ascii="Arial" w:hAnsi="Arial" w:eastAsia="仿宋_GB2312" w:cs="Arial"/>
              </w:rPr>
            </w:pPr>
            <w:r>
              <w:rPr>
                <w:rFonts w:hint="eastAsia" w:ascii="Arial" w:hAnsi="Arial" w:eastAsia="仿宋_GB2312" w:cs="Arial"/>
              </w:rPr>
              <w:t>13药师可根据需要选择不同版本的处方（医嘱）进行比对，系统可以标记出比对版本之间的不同之处。</w:t>
            </w:r>
          </w:p>
          <w:p>
            <w:pPr>
              <w:spacing w:line="360" w:lineRule="auto"/>
              <w:jc w:val="left"/>
              <w:rPr>
                <w:rFonts w:ascii="宋体" w:hAnsi="宋体" w:cs="宋体"/>
                <w:sz w:val="24"/>
                <w:szCs w:val="24"/>
                <w:lang w:bidi="lo-LA"/>
              </w:rPr>
            </w:pPr>
            <w:r>
              <w:rPr>
                <w:rFonts w:hint="eastAsia" w:ascii="Arial" w:hAnsi="Arial" w:eastAsia="仿宋_GB2312" w:cs="Arial"/>
              </w:rPr>
              <w:t>14监测界面显示任务剩余时间，并提供任务倒计时暂停</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top"/>
          </w:tcPr>
          <w:p>
            <w:pPr>
              <w:spacing w:line="360" w:lineRule="auto"/>
              <w:rPr>
                <w:rFonts w:ascii="Arial" w:hAnsi="Arial" w:eastAsia="仿宋_GB2312" w:cs="Arial"/>
              </w:rPr>
            </w:pPr>
            <w:r>
              <w:rPr>
                <w:rFonts w:hint="eastAsia" w:ascii="Arial" w:hAnsi="Arial" w:eastAsia="仿宋_GB2312" w:cs="Arial"/>
              </w:rPr>
              <w:t>质量评价功能</w:t>
            </w:r>
          </w:p>
          <w:p>
            <w:pPr>
              <w:spacing w:line="360" w:lineRule="auto"/>
              <w:rPr>
                <w:rFonts w:ascii="Arial" w:hAnsi="Arial" w:eastAsia="仿宋_GB2312" w:cs="Arial"/>
              </w:rPr>
            </w:pPr>
            <w:r>
              <w:rPr>
                <w:rFonts w:ascii="Arial" w:hAnsi="Arial" w:eastAsia="仿宋_GB2312" w:cs="Arial"/>
              </w:rPr>
              <w:t>1</w:t>
            </w:r>
            <w:r>
              <w:rPr>
                <w:rFonts w:hint="eastAsia" w:ascii="Arial" w:hAnsi="Arial" w:eastAsia="仿宋_GB2312" w:cs="Arial"/>
              </w:rPr>
              <w:t>系统提供多种筛选方案设置功能。用户可通过设置时间、处方类型、审核药师等条件，结合随机抽取或等间隔抽取的方式，进行待评价任务筛选。筛选方案可保存。</w:t>
            </w:r>
          </w:p>
          <w:p>
            <w:pPr>
              <w:spacing w:line="360" w:lineRule="auto"/>
              <w:rPr>
                <w:rFonts w:ascii="Arial" w:hAnsi="Arial" w:eastAsia="仿宋_GB2312" w:cs="Arial"/>
              </w:rPr>
            </w:pPr>
            <w:r>
              <w:rPr>
                <w:rFonts w:ascii="Arial" w:hAnsi="Arial" w:eastAsia="仿宋_GB2312" w:cs="Arial"/>
              </w:rPr>
              <w:t>2</w:t>
            </w:r>
            <w:r>
              <w:rPr>
                <w:rFonts w:hint="eastAsia" w:ascii="Arial" w:hAnsi="Arial" w:eastAsia="仿宋_GB2312" w:cs="Arial"/>
              </w:rPr>
              <w:t>评价人可对每个任务输入审核意见并打分。系统可自动生成任务评分表，并可导出到</w:t>
            </w:r>
            <w:r>
              <w:rPr>
                <w:rFonts w:ascii="Arial" w:hAnsi="Arial" w:eastAsia="仿宋_GB2312" w:cs="Arial"/>
              </w:rPr>
              <w:t>Excel</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rPr>
                <w:rFonts w:ascii="仿宋_GB2312" w:hAnsi="Arial" w:eastAsia="仿宋_GB2312"/>
                <w:b/>
              </w:rPr>
            </w:pPr>
            <w:r>
              <w:rPr>
                <w:rFonts w:hint="eastAsia" w:ascii="仿宋_GB2312" w:hAnsi="Arial" w:eastAsia="仿宋_GB2312"/>
                <w:b/>
              </w:rPr>
              <w:t>审方干预自定义功能</w:t>
            </w:r>
          </w:p>
          <w:p>
            <w:pPr>
              <w:spacing w:line="360" w:lineRule="auto"/>
              <w:rPr>
                <w:rFonts w:ascii="Arial" w:hAnsi="Arial" w:eastAsia="仿宋_GB2312" w:cs="Arial"/>
              </w:rPr>
            </w:pPr>
            <w:r>
              <w:rPr>
                <w:rFonts w:hint="eastAsia" w:ascii="Arial" w:hAnsi="Arial" w:eastAsia="仿宋_GB2312" w:cs="Arial"/>
              </w:rPr>
              <w:t>1审方时限设置：支持全院和分科室审方时限设置。超过规定时限，待审查处方自动通过。</w:t>
            </w:r>
          </w:p>
          <w:p>
            <w:pPr>
              <w:spacing w:line="360" w:lineRule="auto"/>
              <w:rPr>
                <w:rFonts w:ascii="Arial" w:hAnsi="Arial" w:eastAsia="仿宋_GB2312" w:cs="Arial"/>
              </w:rPr>
            </w:pPr>
            <w:r>
              <w:rPr>
                <w:rFonts w:hint="eastAsia" w:ascii="Arial" w:hAnsi="Arial" w:eastAsia="仿宋_GB2312" w:cs="Arial"/>
              </w:rPr>
              <w:t>2可以设置需要药师人工审查的问题处方（医嘱）审查项目和问题严重程度。系统审查后，问题严重程度低的处方（医嘱）直接通过，药师只审查问题严重程度高的问题处方（医嘱）即可。</w:t>
            </w:r>
          </w:p>
          <w:p>
            <w:pPr>
              <w:spacing w:line="360" w:lineRule="auto"/>
              <w:rPr>
                <w:rFonts w:ascii="Arial" w:hAnsi="Arial" w:eastAsia="仿宋_GB2312" w:cs="Arial"/>
              </w:rPr>
            </w:pPr>
            <w:r>
              <w:rPr>
                <w:rFonts w:hint="eastAsia" w:ascii="Arial" w:hAnsi="Arial" w:eastAsia="仿宋_GB2312" w:cs="Arial"/>
              </w:rPr>
              <w:t>3可将任意科室、医生、患者、疾病、药品设置为重点关注，可按科室、医生、患者、疾病、药品、问题类型、警示级别多条件组合设置重点关注，包含重点关注信息的处方由药师进行全面审查。</w:t>
            </w:r>
          </w:p>
          <w:p>
            <w:pPr>
              <w:spacing w:line="360" w:lineRule="auto"/>
              <w:rPr>
                <w:rFonts w:ascii="Arial" w:hAnsi="Arial" w:eastAsia="仿宋_GB2312" w:cs="Arial"/>
              </w:rPr>
            </w:pPr>
            <w:r>
              <w:rPr>
                <w:rFonts w:hint="eastAsia" w:ascii="Arial" w:hAnsi="Arial" w:eastAsia="仿宋_GB2312" w:cs="Arial"/>
              </w:rPr>
              <w:t>4审查科室设置：可对每个药师负责的审查科室进行设置。</w:t>
            </w:r>
          </w:p>
          <w:p>
            <w:pPr>
              <w:spacing w:line="360" w:lineRule="auto"/>
              <w:rPr>
                <w:rFonts w:ascii="Arial" w:hAnsi="Arial" w:eastAsia="仿宋_GB2312" w:cs="Arial"/>
              </w:rPr>
            </w:pPr>
            <w:r>
              <w:rPr>
                <w:rFonts w:hint="eastAsia" w:ascii="Arial" w:hAnsi="Arial" w:eastAsia="仿宋_GB2312" w:cs="Arial"/>
              </w:rPr>
              <w:t>5用户可设置双签模式，如所有任务医生双签药师都需复核、所有任务医生可双签通过药师无需复核、药师处理任务时再选择医生双签是否需要药师复核。</w:t>
            </w:r>
          </w:p>
          <w:p>
            <w:pPr>
              <w:spacing w:line="360" w:lineRule="auto"/>
              <w:rPr>
                <w:rFonts w:ascii="Arial" w:hAnsi="Arial" w:eastAsia="仿宋_GB2312" w:cs="Arial"/>
              </w:rPr>
            </w:pPr>
            <w:r>
              <w:rPr>
                <w:rFonts w:hint="eastAsia" w:ascii="Arial" w:hAnsi="Arial" w:eastAsia="仿宋_GB2312" w:cs="Arial"/>
              </w:rPr>
              <w:t>6用户可设置常用问题模版。</w:t>
            </w:r>
          </w:p>
          <w:p>
            <w:pPr>
              <w:spacing w:line="360" w:lineRule="auto"/>
              <w:rPr>
                <w:rFonts w:ascii="Arial" w:hAnsi="Arial" w:eastAsia="仿宋_GB2312" w:cs="Arial"/>
              </w:rPr>
            </w:pPr>
            <w:r>
              <w:rPr>
                <w:rFonts w:hint="eastAsia" w:ascii="Arial" w:hAnsi="Arial" w:eastAsia="仿宋_GB2312" w:cs="Arial"/>
              </w:rPr>
              <w:t>7用户可根据使用习惯，设置任务提示音、处置按钮顺序和样式、发送给医生的常用语。</w:t>
            </w:r>
          </w:p>
          <w:p>
            <w:pPr>
              <w:spacing w:line="360" w:lineRule="auto"/>
              <w:rPr>
                <w:rFonts w:ascii="Arial" w:hAnsi="Arial" w:eastAsia="仿宋_GB2312" w:cs="Arial"/>
              </w:rPr>
            </w:pPr>
            <w:r>
              <w:rPr>
                <w:rFonts w:hint="eastAsia" w:ascii="Arial" w:hAnsi="Arial" w:eastAsia="仿宋_GB2312" w:cs="Arial"/>
              </w:rPr>
              <w:t>8用户可对重复问题进行过滤设置。</w:t>
            </w:r>
          </w:p>
          <w:p>
            <w:pPr>
              <w:spacing w:line="360" w:lineRule="auto"/>
              <w:rPr>
                <w:rFonts w:ascii="Arial" w:hAnsi="Arial" w:eastAsia="仿宋_GB2312" w:cs="Arial"/>
              </w:rPr>
            </w:pPr>
            <w:r>
              <w:rPr>
                <w:rFonts w:hint="eastAsia" w:ascii="Arial" w:hAnsi="Arial" w:eastAsia="仿宋_GB2312" w:cs="Arial"/>
              </w:rPr>
              <w:t>9用户可设置加急任务模式，支持全院和分科室设置。</w:t>
            </w:r>
          </w:p>
          <w:p>
            <w:pPr>
              <w:spacing w:line="360" w:lineRule="auto"/>
              <w:jc w:val="left"/>
              <w:rPr>
                <w:rFonts w:ascii="宋体" w:hAnsi="宋体" w:cs="宋体"/>
                <w:sz w:val="24"/>
                <w:szCs w:val="24"/>
                <w:lang w:bidi="lo-LA"/>
              </w:rPr>
            </w:pPr>
            <w:r>
              <w:rPr>
                <w:rFonts w:ascii="Arial" w:hAnsi="Arial" w:eastAsia="仿宋_GB2312" w:cs="Arial"/>
              </w:rPr>
              <w:t>10</w:t>
            </w:r>
            <w:r>
              <w:rPr>
                <w:rFonts w:hint="eastAsia" w:ascii="Arial" w:hAnsi="Arial" w:eastAsia="仿宋_GB2312" w:cs="Arial"/>
              </w:rPr>
              <w:t>用户可设置自动干预模式，药师不在岗时，系统自动干预，支持全院和分科室设置</w:t>
            </w:r>
          </w:p>
        </w:tc>
      </w:tr>
      <w:tr>
        <w:tblPrEx>
          <w:tblCellMar>
            <w:top w:w="0" w:type="dxa"/>
            <w:left w:w="0" w:type="dxa"/>
            <w:bottom w:w="0" w:type="dxa"/>
            <w:right w:w="0"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宋体" w:hAnsi="宋体" w:cs="宋体"/>
                <w:sz w:val="24"/>
                <w:szCs w:val="24"/>
              </w:rPr>
              <w:t>注：“参数性质”标“*”表示此参数为主要技术参数。</w:t>
            </w:r>
          </w:p>
        </w:tc>
      </w:tr>
      <w:bookmarkEnd w:id="3"/>
    </w:tbl>
    <w:p>
      <w:pPr>
        <w:spacing w:before="0" w:after="0" w:line="240" w:lineRule="auto"/>
        <w:ind w:left="0" w:right="0" w:firstLine="0"/>
        <w:jc w:val="left"/>
      </w:pPr>
    </w:p>
    <w:p>
      <w:pPr>
        <w:numPr>
          <w:ilvl w:val="0"/>
          <w:numId w:val="6"/>
        </w:numPr>
        <w:spacing w:line="360" w:lineRule="auto"/>
        <w:ind w:left="782" w:hanging="357"/>
        <w:outlineLvl w:val="2"/>
        <w:rPr>
          <w:rFonts w:ascii="仿宋" w:hAnsi="仿宋" w:eastAsia="仿宋"/>
          <w:b/>
        </w:rPr>
      </w:pPr>
      <w:r>
        <w:rPr>
          <w:rFonts w:hint="eastAsia" w:ascii="宋体" w:hAnsi="宋体" w:cs="宋体"/>
          <w:sz w:val="24"/>
          <w:szCs w:val="24"/>
        </w:rPr>
        <w:t>附表</w:t>
      </w:r>
      <w:r>
        <w:rPr>
          <w:rFonts w:ascii="宋体" w:hAnsi="宋体" w:cs="宋体"/>
          <w:sz w:val="24"/>
          <w:szCs w:val="24"/>
        </w:rPr>
        <w:t>3</w:t>
      </w:r>
      <w:r>
        <w:rPr>
          <w:rFonts w:hint="eastAsia" w:ascii="宋体" w:hAnsi="宋体" w:cs="宋体"/>
          <w:sz w:val="24"/>
          <w:szCs w:val="24"/>
        </w:rPr>
        <w:t>技术参数和性能指标。货物名称：</w:t>
      </w:r>
      <w:r>
        <w:rPr>
          <w:rFonts w:hint="eastAsia" w:ascii="仿宋" w:hAnsi="仿宋" w:eastAsia="仿宋"/>
          <w:b/>
        </w:rPr>
        <w:t>处方点评</w:t>
      </w:r>
    </w:p>
    <w:tbl>
      <w:tblPr>
        <w:tblStyle w:val="10"/>
        <w:tblW w:w="8503" w:type="dxa"/>
        <w:tblInd w:w="0" w:type="dxa"/>
        <w:tblLayout w:type="fixed"/>
        <w:tblCellMar>
          <w:top w:w="0" w:type="dxa"/>
          <w:left w:w="0" w:type="dxa"/>
          <w:bottom w:w="0" w:type="dxa"/>
          <w:right w:w="0" w:type="dxa"/>
        </w:tblCellMar>
      </w:tblPr>
      <w:tblGrid>
        <w:gridCol w:w="1087"/>
        <w:gridCol w:w="639"/>
        <w:gridCol w:w="6777"/>
      </w:tblGrid>
      <w:tr>
        <w:tblPrEx>
          <w:tblCellMar>
            <w:top w:w="0" w:type="dxa"/>
            <w:left w:w="0" w:type="dxa"/>
            <w:bottom w:w="0" w:type="dxa"/>
            <w:right w:w="0" w:type="dxa"/>
          </w:tblCellMar>
        </w:tblPrEx>
        <w:trPr>
          <w:trHeight w:val="212"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0" w:type="dxa"/>
            <w:bottom w:w="0" w:type="dxa"/>
            <w:right w:w="0"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ascii="宋体" w:hAnsi="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ind w:firstLine="420"/>
              <w:rPr>
                <w:rFonts w:ascii="仿宋" w:hAnsi="仿宋" w:eastAsia="仿宋"/>
              </w:rPr>
            </w:pPr>
            <w:r>
              <w:rPr>
                <w:rFonts w:hint="eastAsia" w:ascii="仿宋" w:hAnsi="仿宋" w:eastAsia="仿宋"/>
              </w:rPr>
              <w:t>“系统”</w:t>
            </w:r>
            <w:r>
              <w:rPr>
                <w:rFonts w:ascii="仿宋" w:hAnsi="仿宋" w:eastAsia="仿宋"/>
              </w:rPr>
              <w:t>应结合《医院处方点评管理规范（试行）》、《处方管理办法》、《处方点评监测网工作手册》、《三级综合医院评审标准实施细则》、《2013</w:t>
            </w:r>
            <w:r>
              <w:rPr>
                <w:rFonts w:hint="eastAsia" w:ascii="仿宋" w:hAnsi="仿宋" w:eastAsia="仿宋"/>
              </w:rPr>
              <w:t>年全国抗菌药物专项整治活动督导检查手册》、《</w:t>
            </w:r>
            <w:r>
              <w:rPr>
                <w:rFonts w:ascii="仿宋" w:hAnsi="仿宋" w:eastAsia="仿宋"/>
              </w:rPr>
              <w:t>2015</w:t>
            </w:r>
            <w:r>
              <w:rPr>
                <w:rFonts w:hint="eastAsia" w:ascii="仿宋" w:hAnsi="仿宋" w:eastAsia="仿宋"/>
              </w:rPr>
              <w:t>年抗菌药物临床指导原则》等处方点评相关政策要求，实现对医院处方（医嘱）的电子化评价功能。</w:t>
            </w:r>
          </w:p>
        </w:tc>
      </w:tr>
      <w:tr>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r>
              <w:rPr>
                <w:rFonts w:hint="eastAsia" w:ascii="宋体" w:hAnsi="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“系统”必须按照</w:t>
            </w:r>
            <w:r>
              <w:rPr>
                <w:rFonts w:ascii="仿宋" w:hAnsi="仿宋" w:eastAsia="仿宋"/>
              </w:rPr>
              <w:t>《医院处方点评管理规范（试行）》</w:t>
            </w:r>
            <w:r>
              <w:rPr>
                <w:rFonts w:hint="eastAsia" w:ascii="仿宋" w:hAnsi="仿宋" w:eastAsia="仿宋"/>
              </w:rPr>
              <w:t>要求的</w:t>
            </w:r>
            <w:r>
              <w:rPr>
                <w:rFonts w:ascii="仿宋" w:hAnsi="仿宋" w:eastAsia="仿宋"/>
              </w:rPr>
              <w:t>28</w:t>
            </w:r>
            <w:r>
              <w:rPr>
                <w:rFonts w:hint="eastAsia" w:ascii="仿宋" w:hAnsi="仿宋" w:eastAsia="仿宋"/>
              </w:rPr>
              <w:t>项点评点对处方、医嘱进行点评，并以点评点呈现处方问题</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应能对剂量范围（包含正常使用剂量、肝损害剂量、肾损害剂量）、超多日用量、药物相互作用、体外配伍、配伍浓度、钾离子浓度、药物禁忌、不良反应、门诊输液、超适应症、特殊人群用药（包含老人用药、儿童用药、妊娠用药、哺乳用药、成人用药、性别用药）、药物过敏、给药途径、重复用药、越权用药、围术期用药、细菌耐药率、肠外营养液等不合理用药情况进行程序点评，并提供规则自定义功能，使得点评结果更加符合医院实际用药情况</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4</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应能实现从抽样、分配、求助、专家复核、反馈医生工作站、医生申述、药师审结的点评闭环管理，并提供求助、复核、反馈、申述的消息提示。点评结果发送医生工作站后，医生可直接填写申述理由或确认，无需再登录系统查看点评结果</w:t>
            </w:r>
          </w:p>
        </w:tc>
      </w:tr>
      <w:tr>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5</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“系统”应能提供双盲点评，在需要时隐藏医生、药师的姓名</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6</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“系统”应提供住院患者</w:t>
            </w:r>
            <w:r>
              <w:rPr>
                <w:rFonts w:ascii="仿宋" w:hAnsi="仿宋" w:eastAsia="仿宋"/>
              </w:rPr>
              <w:t>抗菌药物联用图、时序图，可直观查看患者抗菌药物使用（联用）情况、抗感染治疗情况</w:t>
            </w:r>
            <w:r>
              <w:rPr>
                <w:rFonts w:hint="eastAsia" w:ascii="仿宋" w:hAnsi="仿宋" w:eastAsia="仿宋"/>
              </w:rPr>
              <w:t>，同时应提供住院患者专项点评药品联用图并能导出</w:t>
            </w:r>
          </w:p>
        </w:tc>
      </w:tr>
      <w:tr>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7</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“系统”应高亮显示被点评药品；当选择某一（类）药品时，将其成组药品一并显示</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8</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w:t>
            </w:r>
            <w:r>
              <w:rPr>
                <w:rFonts w:ascii="仿宋" w:hAnsi="仿宋" w:eastAsia="仿宋"/>
              </w:rPr>
              <w:t>应提供点评任务平均分配、选择分配、按管辖科室</w:t>
            </w:r>
            <w:r>
              <w:rPr>
                <w:rFonts w:hint="eastAsia" w:ascii="仿宋" w:hAnsi="仿宋" w:eastAsia="仿宋"/>
              </w:rPr>
              <w:t>、按药品</w:t>
            </w:r>
            <w:r>
              <w:rPr>
                <w:rFonts w:ascii="仿宋" w:hAnsi="仿宋" w:eastAsia="仿宋"/>
              </w:rPr>
              <w:t>（</w:t>
            </w:r>
            <w:r>
              <w:rPr>
                <w:rFonts w:hint="eastAsia" w:ascii="仿宋" w:hAnsi="仿宋" w:eastAsia="仿宋"/>
              </w:rPr>
              <w:t>用药排名医嘱点评）</w:t>
            </w:r>
            <w:r>
              <w:rPr>
                <w:rFonts w:ascii="仿宋" w:hAnsi="仿宋" w:eastAsia="仿宋"/>
              </w:rPr>
              <w:t>分配功能，点评人只能查看自己相关任务的病人信息，无权查看他</w:t>
            </w:r>
            <w:r>
              <w:rPr>
                <w:rFonts w:hint="eastAsia" w:ascii="仿宋" w:hAnsi="仿宋" w:eastAsia="仿宋"/>
              </w:rPr>
              <w:t>人的任务信息</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9</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 w:hAnsi="仿宋" w:eastAsia="仿宋"/>
              </w:rPr>
              <w:t>“系统”</w:t>
            </w:r>
            <w:r>
              <w:rPr>
                <w:rFonts w:ascii="仿宋" w:hAnsi="仿宋" w:eastAsia="仿宋"/>
              </w:rPr>
              <w:t>应能自动生成</w:t>
            </w:r>
            <w:r>
              <w:rPr>
                <w:rFonts w:hint="eastAsia" w:ascii="仿宋" w:hAnsi="仿宋" w:eastAsia="仿宋"/>
              </w:rPr>
              <w:t>点评工作表、</w:t>
            </w:r>
            <w:r>
              <w:rPr>
                <w:rFonts w:ascii="仿宋" w:hAnsi="仿宋" w:eastAsia="仿宋"/>
              </w:rPr>
              <w:t>点评结果</w:t>
            </w:r>
            <w:r>
              <w:rPr>
                <w:rFonts w:hint="eastAsia" w:ascii="仿宋" w:hAnsi="仿宋" w:eastAsia="仿宋"/>
              </w:rPr>
              <w:t>统计表（</w:t>
            </w:r>
            <w:r>
              <w:rPr>
                <w:rFonts w:ascii="仿宋" w:hAnsi="仿宋" w:eastAsia="仿宋"/>
              </w:rPr>
              <w:t>全院/科室/医生</w:t>
            </w:r>
            <w:r>
              <w:rPr>
                <w:rFonts w:hint="eastAsia" w:ascii="仿宋" w:hAnsi="仿宋" w:eastAsia="仿宋"/>
              </w:rPr>
              <w:t>）</w:t>
            </w:r>
            <w:r>
              <w:rPr>
                <w:rFonts w:ascii="仿宋" w:hAnsi="仿宋" w:eastAsia="仿宋"/>
              </w:rPr>
              <w:t>、存在问题统计表</w:t>
            </w:r>
            <w:r>
              <w:rPr>
                <w:rFonts w:hint="eastAsia" w:ascii="仿宋" w:hAnsi="仿宋" w:eastAsia="仿宋"/>
              </w:rPr>
              <w:t>（</w:t>
            </w:r>
            <w:r>
              <w:rPr>
                <w:rFonts w:ascii="仿宋" w:hAnsi="仿宋" w:eastAsia="仿宋"/>
              </w:rPr>
              <w:t>全院/科室/医生/</w:t>
            </w:r>
            <w:r>
              <w:rPr>
                <w:rFonts w:hint="eastAsia" w:ascii="仿宋" w:hAnsi="仿宋" w:eastAsia="仿宋"/>
              </w:rPr>
              <w:t>药品）、点评结果差异明细表（对比程序点评与人工点评的差异）、点评问题明细表（仅显示问题处方</w:t>
            </w:r>
            <w:r>
              <w:rPr>
                <w:rFonts w:ascii="仿宋" w:hAnsi="仿宋" w:eastAsia="仿宋"/>
              </w:rPr>
              <w:t>/</w:t>
            </w:r>
            <w:r>
              <w:rPr>
                <w:rFonts w:hint="eastAsia" w:ascii="仿宋" w:hAnsi="仿宋" w:eastAsia="仿宋"/>
              </w:rPr>
              <w:t>医嘱），可追溯到原始处方及问题药品</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1</w:t>
            </w:r>
            <w:r>
              <w:rPr>
                <w:rFonts w:ascii="宋体" w:hAnsi="宋体" w:eastAsia="宋体"/>
                <w:sz w:val="24"/>
                <w:szCs w:val="24"/>
                <w:lang w:bidi="lo-LA"/>
              </w:rPr>
              <w:t>0</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仿宋" w:hAnsi="仿宋" w:eastAsia="仿宋"/>
              </w:rPr>
            </w:pPr>
            <w:r>
              <w:rPr>
                <w:rFonts w:hint="eastAsia" w:ascii="仿宋" w:hAnsi="仿宋" w:eastAsia="仿宋"/>
              </w:rPr>
              <w:t>“系统”</w:t>
            </w:r>
            <w:r>
              <w:rPr>
                <w:rFonts w:ascii="仿宋" w:hAnsi="仿宋" w:eastAsia="仿宋"/>
              </w:rPr>
              <w:t>应能根据药品特点</w:t>
            </w:r>
            <w:r>
              <w:rPr>
                <w:rFonts w:hint="eastAsia" w:ascii="仿宋" w:hAnsi="仿宋" w:eastAsia="仿宋"/>
              </w:rPr>
              <w:t>，</w:t>
            </w:r>
            <w:r>
              <w:rPr>
                <w:rFonts w:ascii="仿宋" w:hAnsi="仿宋" w:eastAsia="仿宋"/>
              </w:rPr>
              <w:t>实现精细化点评</w:t>
            </w:r>
            <w:r>
              <w:rPr>
                <w:rFonts w:hint="eastAsia" w:ascii="仿宋" w:hAnsi="仿宋" w:eastAsia="仿宋"/>
              </w:rPr>
              <w:t>。</w:t>
            </w:r>
            <w:r>
              <w:rPr>
                <w:rFonts w:ascii="仿宋" w:hAnsi="仿宋" w:eastAsia="仿宋"/>
              </w:rPr>
              <w:t>应包含以下点评模块</w:t>
            </w:r>
          </w:p>
          <w:p>
            <w:pPr>
              <w:spacing w:line="360" w:lineRule="auto"/>
              <w:ind w:firstLine="525"/>
              <w:rPr>
                <w:rFonts w:ascii="仿宋" w:hAnsi="仿宋" w:eastAsia="仿宋"/>
              </w:rPr>
            </w:pPr>
            <w:r>
              <w:rPr>
                <w:rFonts w:hint="eastAsia" w:ascii="仿宋" w:hAnsi="仿宋" w:eastAsia="仿宋"/>
              </w:rPr>
              <w:t>（1）门急诊处方点评功能（全处方）</w:t>
            </w:r>
          </w:p>
          <w:p>
            <w:pPr>
              <w:spacing w:line="360" w:lineRule="auto"/>
              <w:ind w:firstLine="525"/>
              <w:rPr>
                <w:rFonts w:ascii="仿宋" w:hAnsi="仿宋" w:eastAsia="仿宋"/>
              </w:rPr>
            </w:pPr>
            <w:r>
              <w:rPr>
                <w:rFonts w:hint="eastAsia" w:ascii="仿宋" w:hAnsi="仿宋" w:eastAsia="仿宋"/>
              </w:rPr>
              <w:t>（2）住院病人医嘱点评功能（全医嘱）</w:t>
            </w:r>
          </w:p>
          <w:p>
            <w:pPr>
              <w:spacing w:line="360" w:lineRule="auto"/>
              <w:ind w:firstLine="525"/>
              <w:rPr>
                <w:rFonts w:ascii="仿宋" w:hAnsi="仿宋" w:eastAsia="仿宋"/>
              </w:rPr>
            </w:pPr>
            <w:r>
              <w:rPr>
                <w:rFonts w:hint="eastAsia" w:ascii="仿宋" w:hAnsi="仿宋" w:eastAsia="仿宋"/>
              </w:rPr>
              <w:t>（3）门急诊处方</w:t>
            </w:r>
            <w:r>
              <w:rPr>
                <w:rFonts w:ascii="仿宋" w:hAnsi="仿宋" w:eastAsia="仿宋"/>
              </w:rPr>
              <w:t>/</w:t>
            </w:r>
            <w:r>
              <w:rPr>
                <w:rFonts w:hint="eastAsia" w:ascii="仿宋" w:hAnsi="仿宋" w:eastAsia="仿宋"/>
              </w:rPr>
              <w:t>住院病人医嘱抗菌药物专项点评功能，含联合用药不适宜、更换药物不适宜、感染性疾病未进行病原学检查、药物选择不符合抗菌药物分级管理等点评点</w:t>
            </w:r>
          </w:p>
          <w:p>
            <w:pPr>
              <w:spacing w:line="360" w:lineRule="auto"/>
              <w:ind w:firstLine="420"/>
              <w:rPr>
                <w:rFonts w:ascii="仿宋" w:hAnsi="仿宋" w:eastAsia="仿宋"/>
              </w:rPr>
            </w:pPr>
            <w:r>
              <w:rPr>
                <w:rFonts w:hint="eastAsia" w:ascii="仿宋" w:hAnsi="仿宋" w:eastAsia="仿宋"/>
              </w:rPr>
              <w:t>（4）围手术期抗菌药物专项点评功能，含手术预防使用抗菌药物品种选择不合理、手术频繁换药/术前给药时机/手术预防用药疗程不合理等点评点</w:t>
            </w:r>
          </w:p>
          <w:p>
            <w:pPr>
              <w:spacing w:line="360" w:lineRule="auto"/>
              <w:ind w:firstLine="420"/>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）门急诊处方</w:t>
            </w:r>
            <w:r>
              <w:rPr>
                <w:rFonts w:ascii="仿宋" w:hAnsi="仿宋" w:eastAsia="仿宋"/>
              </w:rPr>
              <w:t>/</w:t>
            </w:r>
            <w:r>
              <w:rPr>
                <w:rFonts w:hint="eastAsia" w:ascii="仿宋" w:hAnsi="仿宋" w:eastAsia="仿宋"/>
              </w:rPr>
              <w:t>住院病人医嘱专项药品点评功能，可点评任意（类）药品</w:t>
            </w:r>
          </w:p>
          <w:p>
            <w:pPr>
              <w:spacing w:line="360" w:lineRule="auto"/>
              <w:ind w:firstLine="210"/>
              <w:rPr>
                <w:rFonts w:ascii="仿宋" w:hAnsi="仿宋" w:eastAsia="仿宋"/>
              </w:rPr>
            </w:pPr>
            <w:r>
              <w:rPr>
                <w:rFonts w:hint="eastAsia" w:ascii="仿宋" w:hAnsi="仿宋" w:eastAsia="仿宋"/>
              </w:rPr>
              <w:t xml:space="preserve">  （6）门急诊处方/住院病人医嘱抗肿瘤药物专项点评功能，含用药顺序错误、化疗方案不合理、越权使用等点评点</w:t>
            </w:r>
          </w:p>
          <w:p>
            <w:pPr>
              <w:spacing w:line="360" w:lineRule="auto"/>
              <w:ind w:firstLine="210"/>
              <w:rPr>
                <w:rFonts w:ascii="仿宋" w:hAnsi="仿宋" w:eastAsia="仿宋"/>
              </w:rPr>
            </w:pPr>
            <w:r>
              <w:rPr>
                <w:rFonts w:hint="eastAsia" w:ascii="仿宋" w:hAnsi="仿宋" w:eastAsia="仿宋"/>
              </w:rPr>
              <w:t xml:space="preserve">  （7）住院病人特殊级抗菌药物（万古霉素等）专项点评功能，含越权用药、送检/药敏情况、用药申请/会诊情况等点评点</w:t>
            </w:r>
          </w:p>
          <w:p>
            <w:pPr>
              <w:spacing w:line="360" w:lineRule="auto"/>
              <w:ind w:firstLine="420"/>
              <w:rPr>
                <w:rFonts w:ascii="仿宋" w:hAnsi="仿宋" w:eastAsia="仿宋"/>
              </w:rPr>
            </w:pPr>
            <w:r>
              <w:rPr>
                <w:rFonts w:hint="eastAsia" w:ascii="仿宋" w:hAnsi="仿宋" w:eastAsia="仿宋"/>
              </w:rPr>
              <w:t>（8）住院病人人血白蛋白专项点评功能</w:t>
            </w:r>
          </w:p>
          <w:p>
            <w:pPr>
              <w:spacing w:line="360" w:lineRule="auto"/>
              <w:ind w:firstLine="420"/>
              <w:rPr>
                <w:rFonts w:ascii="仿宋" w:hAnsi="仿宋" w:eastAsia="仿宋"/>
              </w:rPr>
            </w:pPr>
            <w:r>
              <w:rPr>
                <w:rFonts w:hint="eastAsia" w:ascii="仿宋" w:hAnsi="仿宋" w:eastAsia="仿宋"/>
              </w:rPr>
              <w:t>（9）门（急）诊/住院病人中药饮片处方专项点评功能，含用法用量不适宜、联合用药不适宜或有不良相互作用、未按照君臣佐使顺序书写、超过规定味数、用药与辩证不符、中药配伍禁忌、未按要求标注药物调剂、煎煮等特殊要求、开具毒麻饮片未执行国家有关规定等点评点</w:t>
            </w:r>
          </w:p>
          <w:p>
            <w:pPr>
              <w:spacing w:line="360" w:lineRule="auto"/>
              <w:ind w:firstLine="42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0）门（急）诊中成药处方专项点评功能</w:t>
            </w:r>
          </w:p>
          <w:p>
            <w:pPr>
              <w:spacing w:line="360" w:lineRule="auto"/>
              <w:ind w:firstLine="42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1</w:t>
            </w:r>
            <w:r>
              <w:rPr>
                <w:rFonts w:ascii="仿宋" w:hAnsi="仿宋" w:eastAsia="仿宋"/>
              </w:rPr>
              <w:t>）用药排名医嘱点评功能</w:t>
            </w:r>
            <w:r>
              <w:rPr>
                <w:rFonts w:hint="eastAsia" w:ascii="仿宋" w:hAnsi="仿宋" w:eastAsia="仿宋"/>
              </w:rPr>
              <w:t>，应能对门急诊/住院使用前</w:t>
            </w:r>
            <w:r>
              <w:rPr>
                <w:rFonts w:ascii="仿宋" w:hAnsi="仿宋" w:eastAsia="仿宋"/>
              </w:rPr>
              <w:t>N</w:t>
            </w:r>
            <w:r>
              <w:rPr>
                <w:rFonts w:hint="eastAsia" w:ascii="仿宋" w:hAnsi="仿宋" w:eastAsia="仿宋"/>
              </w:rPr>
              <w:t>位药品的科室、（开嘱）医生或特定药品使用前</w:t>
            </w:r>
            <w:r>
              <w:rPr>
                <w:rFonts w:ascii="仿宋" w:hAnsi="仿宋" w:eastAsia="仿宋"/>
              </w:rPr>
              <w:t>N</w:t>
            </w:r>
            <w:r>
              <w:rPr>
                <w:rFonts w:hint="eastAsia" w:ascii="仿宋" w:hAnsi="仿宋" w:eastAsia="仿宋"/>
              </w:rPr>
              <w:t>位的科室所开具处方/医嘱进行点评</w:t>
            </w:r>
          </w:p>
          <w:p>
            <w:pPr>
              <w:spacing w:line="360" w:lineRule="auto"/>
              <w:ind w:firstLine="42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2）住院用药医嘱点评功能，可按</w:t>
            </w:r>
            <w:r>
              <w:rPr>
                <w:rFonts w:ascii="仿宋" w:hAnsi="仿宋" w:eastAsia="仿宋"/>
              </w:rPr>
              <w:t>开嘱医生抽选患者医嘱进行点评</w:t>
            </w:r>
          </w:p>
          <w:p>
            <w:pPr>
              <w:spacing w:line="360" w:lineRule="auto"/>
              <w:ind w:firstLine="525"/>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3）出院带药医嘱点评功能</w:t>
            </w:r>
          </w:p>
          <w:p>
            <w:pPr>
              <w:spacing w:line="360" w:lineRule="auto"/>
              <w:ind w:firstLine="525"/>
              <w:rPr>
                <w:rFonts w:ascii="仿宋" w:hAnsi="仿宋" w:eastAsia="仿宋"/>
              </w:rPr>
            </w:pPr>
            <w:r>
              <w:rPr>
                <w:rFonts w:ascii="仿宋" w:hAnsi="仿宋" w:eastAsia="仿宋"/>
              </w:rPr>
              <w:t>（1</w:t>
            </w:r>
            <w:r>
              <w:rPr>
                <w:rFonts w:hint="eastAsia" w:ascii="仿宋" w:hAnsi="仿宋" w:eastAsia="仿宋"/>
              </w:rPr>
              <w:t>4</w:t>
            </w:r>
            <w:r>
              <w:rPr>
                <w:rFonts w:ascii="仿宋" w:hAnsi="仿宋" w:eastAsia="仿宋"/>
              </w:rPr>
              <w:t>）门（急）诊基本药物专项点评功能</w:t>
            </w:r>
            <w:r>
              <w:rPr>
                <w:rFonts w:hint="eastAsia" w:ascii="仿宋" w:hAnsi="仿宋" w:eastAsia="仿宋"/>
              </w:rPr>
              <w:t>，含用药方案与《国家基本药物临床应用指南》不一致等点评点</w:t>
            </w:r>
          </w:p>
          <w:p>
            <w:pPr>
              <w:spacing w:line="360" w:lineRule="auto"/>
              <w:ind w:firstLine="63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5）住院病人肠外营养专项点评功能，可程序点评和计算热量（总热量/单位热量/非蛋白）、补液量、氮量、糖/脂肪乳/氨基酸总量、供给量及浓度、糖脂比、热氮比、丙氨酰谷氨酰胺用量占比、钠/钾/钙/镁/磷/电解质一价及二价阳离子浓度等指标</w:t>
            </w:r>
          </w:p>
          <w:p>
            <w:pPr>
              <w:spacing w:line="360" w:lineRule="auto"/>
              <w:jc w:val="left"/>
              <w:rPr>
                <w:rFonts w:ascii="宋体" w:hAnsi="宋体" w:cs="宋体"/>
                <w:sz w:val="24"/>
                <w:szCs w:val="24"/>
                <w:lang w:bidi="lo-LA"/>
              </w:rPr>
            </w:pP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7416" w:type="dxa"/>
            <w:gridSpan w:val="2"/>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仿宋_GB2312" w:hAnsi="Arial" w:eastAsia="仿宋_GB2312"/>
                <w:b/>
              </w:rPr>
              <w:t>处方集</w:t>
            </w:r>
            <w:r>
              <w:rPr>
                <w:rFonts w:ascii="仿宋_GB2312" w:hAnsi="Arial" w:eastAsia="仿宋_GB2312"/>
                <w:b/>
              </w:rPr>
              <w:t>系统</w:t>
            </w:r>
          </w:p>
        </w:tc>
      </w:tr>
      <w:tr>
        <w:tblPrEx>
          <w:tblCellMar>
            <w:top w:w="0" w:type="dxa"/>
            <w:left w:w="0" w:type="dxa"/>
            <w:bottom w:w="0" w:type="dxa"/>
            <w:right w:w="0" w:type="dxa"/>
          </w:tblCellMar>
        </w:tblPrEx>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1</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Arial" w:hAnsi="Arial" w:eastAsia="仿宋_GB2312" w:cs="Arial"/>
              </w:rPr>
            </w:pPr>
            <w:r>
              <w:rPr>
                <w:rFonts w:hint="eastAsia" w:ascii="Arial" w:hAnsi="Arial" w:eastAsia="仿宋_GB2312" w:cs="Arial"/>
              </w:rPr>
              <w:t>医院处方集制作功能</w:t>
            </w:r>
          </w:p>
          <w:p>
            <w:pPr>
              <w:spacing w:line="360" w:lineRule="auto"/>
              <w:ind w:firstLine="420"/>
              <w:rPr>
                <w:rFonts w:hint="eastAsia" w:ascii="Arial" w:hAnsi="Arial" w:eastAsia="仿宋_GB2312" w:cs="Arial"/>
              </w:rPr>
            </w:pPr>
            <w:r>
              <w:rPr>
                <w:rFonts w:hint="eastAsia" w:ascii="Arial" w:hAnsi="Arial" w:eastAsia="仿宋_GB2312" w:cs="Arial"/>
              </w:rPr>
              <w:t>“系统”应提供封面、总论、药品信息、治疗指南及附录五部分，内容应包括《国家处方集》的总论、疾病治疗指南信息、附录信息。应可根据医院的在院品种，制作医院的个性化的电子处方集。</w:t>
            </w:r>
          </w:p>
        </w:tc>
      </w:tr>
      <w:tr>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2</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Arial" w:hAnsi="Arial" w:eastAsia="仿宋_GB2312" w:cs="Arial"/>
              </w:rPr>
            </w:pPr>
            <w:r>
              <w:rPr>
                <w:rFonts w:hint="eastAsia" w:ascii="Arial" w:hAnsi="Arial" w:eastAsia="仿宋_GB2312" w:cs="Arial"/>
              </w:rPr>
              <w:t>医院处方集维护功能</w:t>
            </w:r>
          </w:p>
          <w:p>
            <w:pPr>
              <w:spacing w:line="360" w:lineRule="auto"/>
              <w:jc w:val="left"/>
              <w:rPr>
                <w:rFonts w:ascii="宋体" w:hAnsi="宋体" w:cs="宋体"/>
                <w:sz w:val="24"/>
                <w:szCs w:val="24"/>
                <w:lang w:bidi="lo-LA"/>
              </w:rPr>
            </w:pPr>
            <w:r>
              <w:rPr>
                <w:rFonts w:hint="eastAsia" w:ascii="Arial" w:hAnsi="Arial" w:eastAsia="仿宋_GB2312" w:cs="Arial"/>
              </w:rPr>
              <w:t>“系统”应可根据政策法规、在院药品品种的变化随时对处方集各部分内容进行修订，从而及时反映医院药事管理的实际要求和特点，以适应临床对在院药品信息查询的需求</w:t>
            </w:r>
          </w:p>
        </w:tc>
      </w:tr>
      <w:tr>
        <w:trPr>
          <w:trHeight w:val="365" w:hRule="atLeast"/>
        </w:trPr>
        <w:tc>
          <w:tcPr>
            <w:tcW w:w="108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jc w:val="center"/>
              <w:rPr>
                <w:rFonts w:hint="eastAsia" w:ascii="宋体" w:hAnsi="宋体" w:eastAsia="宋体"/>
                <w:sz w:val="24"/>
                <w:szCs w:val="24"/>
                <w:lang w:bidi="lo-LA"/>
              </w:rPr>
            </w:pPr>
            <w:r>
              <w:rPr>
                <w:rFonts w:hint="eastAsia" w:ascii="宋体" w:hAnsi="宋体" w:eastAsia="宋体"/>
                <w:sz w:val="24"/>
                <w:szCs w:val="24"/>
                <w:lang w:bidi="lo-LA"/>
              </w:rPr>
              <w:t>3</w:t>
            </w:r>
          </w:p>
        </w:tc>
        <w:tc>
          <w:tcPr>
            <w:tcW w:w="6777"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auto"/>
              <w:outlineLvl w:val="2"/>
              <w:rPr>
                <w:rFonts w:ascii="Arial" w:hAnsi="Arial" w:eastAsia="仿宋_GB2312" w:cs="Arial"/>
              </w:rPr>
            </w:pPr>
            <w:r>
              <w:rPr>
                <w:rFonts w:hint="eastAsia" w:ascii="Arial" w:hAnsi="Arial" w:eastAsia="仿宋_GB2312" w:cs="Arial"/>
              </w:rPr>
              <w:t>医院处方集查看及导出功能</w:t>
            </w:r>
          </w:p>
          <w:p>
            <w:pPr>
              <w:spacing w:line="360" w:lineRule="auto"/>
              <w:jc w:val="left"/>
              <w:rPr>
                <w:rFonts w:ascii="宋体" w:hAnsi="宋体" w:cs="宋体"/>
                <w:sz w:val="24"/>
                <w:szCs w:val="24"/>
                <w:lang w:bidi="lo-LA"/>
              </w:rPr>
            </w:pPr>
            <w:r>
              <w:rPr>
                <w:rFonts w:hint="eastAsia" w:ascii="Arial" w:hAnsi="Arial" w:eastAsia="仿宋_GB2312" w:cs="Arial"/>
              </w:rPr>
              <w:t>“系统”应在医院处方集制作完成后，院内各科室通过局域网可在线查看医院处方集的全部内容。各部分可通过分类进行浏览，也可通过关键字检索快速查找到相关信息。通过导出功能，系统可将电子版处方集以文本格式输出并保存为</w:t>
            </w:r>
            <w:r>
              <w:rPr>
                <w:rFonts w:ascii="Arial" w:hAnsi="Arial" w:eastAsia="仿宋_GB2312" w:cs="Arial"/>
              </w:rPr>
              <w:t>Word</w:t>
            </w:r>
            <w:r>
              <w:rPr>
                <w:rFonts w:hint="eastAsia" w:ascii="Arial" w:hAnsi="Arial" w:eastAsia="仿宋_GB2312" w:cs="Arial"/>
              </w:rPr>
              <w:t>格式，方便医院开展印刷版处方集的制作工作</w:t>
            </w:r>
          </w:p>
        </w:tc>
      </w:tr>
      <w:tr>
        <w:tblPrEx>
          <w:tblCellMar>
            <w:top w:w="0" w:type="dxa"/>
            <w:left w:w="0" w:type="dxa"/>
            <w:bottom w:w="0" w:type="dxa"/>
            <w:right w:w="0"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uto"/>
              <w:jc w:val="left"/>
              <w:rPr>
                <w:rFonts w:ascii="宋体" w:hAnsi="宋体" w:cs="宋体"/>
                <w:sz w:val="24"/>
                <w:szCs w:val="24"/>
                <w:lang w:bidi="lo-LA"/>
              </w:rPr>
            </w:pPr>
            <w:r>
              <w:rPr>
                <w:rFonts w:hint="eastAsia" w:ascii="宋体" w:hAnsi="宋体" w:cs="宋体"/>
                <w:sz w:val="24"/>
                <w:szCs w:val="24"/>
              </w:rPr>
              <w:t>注：“参数性质”标“*”表示此参数为主要技术参数。</w:t>
            </w:r>
          </w:p>
        </w:tc>
      </w:tr>
    </w:tbl>
    <w:p>
      <w:pPr>
        <w:rPr>
          <w:rFonts w:hint="eastAsia" w:ascii="宋体" w:hAnsi="宋体" w:eastAsia="宋体" w:cs="宋体"/>
          <w:b/>
          <w:bCs/>
          <w:sz w:val="24"/>
          <w:szCs w:val="24"/>
        </w:rPr>
      </w:pPr>
    </w:p>
    <w:bookmarkEnd w:id="0"/>
    <w:bookmarkEnd w:id="1"/>
    <w:p>
      <w:pPr>
        <w:spacing w:line="360" w:lineRule="auto"/>
        <w:ind w:firstLine="2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10"/>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履约保证金待产品验收合格后退还。履约金的退还需先经信息科负责人审核签字，然后持产品验收单及保证金收据到招标办签字或盖章，最后经财务科负责人签字后办理退还。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7"/>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4"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4"/>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10"/>
        <w:tblpPr w:leftFromText="180" w:rightFromText="180" w:vertAnchor="text" w:horzAnchor="page" w:tblpX="1507" w:tblpY="518"/>
        <w:tblOverlap w:val="never"/>
        <w:tblW w:w="8395"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2030"/>
        <w:gridCol w:w="1575"/>
        <w:gridCol w:w="2190"/>
        <w:gridCol w:w="202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030"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系统</w:t>
            </w:r>
            <w:r>
              <w:rPr>
                <w:rFonts w:hint="eastAsia" w:ascii="宋体" w:hAnsi="宋体" w:eastAsia="宋体"/>
                <w:color w:val="000000"/>
                <w:sz w:val="24"/>
                <w:szCs w:val="24"/>
              </w:rPr>
              <w:t>名称</w:t>
            </w:r>
          </w:p>
        </w:tc>
        <w:tc>
          <w:tcPr>
            <w:tcW w:w="15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2190"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2025"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2030" w:type="dxa"/>
            <w:vAlign w:val="center"/>
          </w:tcPr>
          <w:p>
            <w:pPr>
              <w:snapToGrid w:val="0"/>
              <w:spacing w:line="360" w:lineRule="auto"/>
              <w:ind w:left="-185" w:leftChars="-88" w:firstLine="0"/>
              <w:jc w:val="center"/>
              <w:rPr>
                <w:rFonts w:ascii="宋体" w:hAnsi="宋体" w:eastAsia="宋体"/>
                <w:color w:val="000000"/>
                <w:sz w:val="24"/>
                <w:szCs w:val="24"/>
              </w:rPr>
            </w:pPr>
          </w:p>
        </w:tc>
        <w:tc>
          <w:tcPr>
            <w:tcW w:w="1575"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2190"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2025"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2030" w:type="dxa"/>
            <w:vAlign w:val="center"/>
          </w:tcPr>
          <w:p>
            <w:pPr>
              <w:snapToGrid w:val="0"/>
              <w:spacing w:line="360" w:lineRule="auto"/>
              <w:ind w:left="-185" w:leftChars="-88" w:firstLine="0"/>
              <w:jc w:val="center"/>
              <w:rPr>
                <w:rFonts w:ascii="宋体" w:hAnsi="宋体" w:eastAsia="宋体"/>
                <w:color w:val="000000"/>
                <w:sz w:val="24"/>
                <w:szCs w:val="24"/>
              </w:rPr>
            </w:pPr>
          </w:p>
        </w:tc>
        <w:tc>
          <w:tcPr>
            <w:tcW w:w="1575"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2190"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2025"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2030" w:type="dxa"/>
            <w:vAlign w:val="center"/>
          </w:tcPr>
          <w:p>
            <w:pPr>
              <w:snapToGrid w:val="0"/>
              <w:spacing w:line="360" w:lineRule="auto"/>
              <w:ind w:left="-185" w:leftChars="-88" w:firstLine="0"/>
              <w:jc w:val="center"/>
              <w:rPr>
                <w:rFonts w:ascii="宋体" w:hAnsi="宋体" w:eastAsia="宋体"/>
                <w:color w:val="000000"/>
                <w:sz w:val="24"/>
                <w:szCs w:val="24"/>
              </w:rPr>
            </w:pPr>
          </w:p>
        </w:tc>
        <w:tc>
          <w:tcPr>
            <w:tcW w:w="1575"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2190"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2025"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2030" w:type="dxa"/>
            <w:vAlign w:val="center"/>
          </w:tcPr>
          <w:p>
            <w:pPr>
              <w:snapToGrid w:val="0"/>
              <w:spacing w:line="360" w:lineRule="auto"/>
              <w:ind w:left="-185" w:leftChars="-88" w:firstLine="0"/>
              <w:jc w:val="center"/>
              <w:rPr>
                <w:rFonts w:ascii="宋体" w:hAnsi="宋体" w:eastAsia="宋体"/>
                <w:color w:val="000000"/>
                <w:sz w:val="24"/>
                <w:szCs w:val="24"/>
              </w:rPr>
            </w:pPr>
          </w:p>
        </w:tc>
        <w:tc>
          <w:tcPr>
            <w:tcW w:w="1575"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2190"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2025"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2030" w:type="dxa"/>
            <w:vAlign w:val="center"/>
          </w:tcPr>
          <w:p>
            <w:pPr>
              <w:snapToGrid w:val="0"/>
              <w:spacing w:line="360" w:lineRule="auto"/>
              <w:ind w:left="-185" w:leftChars="-88" w:firstLine="0"/>
              <w:jc w:val="center"/>
              <w:rPr>
                <w:rFonts w:ascii="宋体" w:hAnsi="宋体" w:eastAsia="宋体"/>
                <w:color w:val="000000"/>
                <w:sz w:val="24"/>
                <w:szCs w:val="24"/>
              </w:rPr>
            </w:pPr>
          </w:p>
        </w:tc>
        <w:tc>
          <w:tcPr>
            <w:tcW w:w="1575"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2190"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2025"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十四</w:t>
      </w:r>
      <w:bookmarkStart w:id="5" w:name="_GoBack"/>
      <w:bookmarkEnd w:id="5"/>
      <w:r>
        <w:rPr>
          <w:rFonts w:hint="eastAsia" w:ascii="宋体" w:hAnsi="宋体" w:eastAsia="宋体" w:cs="宋体"/>
          <w:b/>
          <w:sz w:val="28"/>
          <w:szCs w:val="28"/>
          <w:lang w:val="en-US" w:eastAsia="zh-CN"/>
        </w:rPr>
        <w:t>、其他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34"/>
    <w:family w:val="swiss"/>
    <w:pitch w:val="default"/>
    <w:sig w:usb0="80000287" w:usb1="2ACF3C50" w:usb2="00000016" w:usb3="00000000" w:csb0="0004001F" w:csb1="00000000"/>
  </w:font>
  <w:font w:name="仿宋_GB2312">
    <w:altName w:val="仿宋"/>
    <w:panose1 w:val="00000000000000000000"/>
    <w:charset w:val="34"/>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34"/>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2F000007"/>
    <w:multiLevelType w:val="multilevel"/>
    <w:tmpl w:val="2F000007"/>
    <w:lvl w:ilvl="0" w:tentative="0">
      <w:start w:val="1"/>
      <w:numFmt w:val="decimal"/>
      <w:lvlText w:val="%1."/>
      <w:lvlJc w:val="left"/>
      <w:pPr>
        <w:tabs>
          <w:tab w:val="left" w:pos="420"/>
        </w:tabs>
        <w:ind w:left="420" w:hanging="420"/>
      </w:pPr>
      <w:rPr>
        <w:lang w:val="zh-CN"/>
      </w:rPr>
    </w:lvl>
    <w:lvl w:ilvl="1" w:tentative="0">
      <w:start w:val="1"/>
      <w:numFmt w:val="bullet"/>
      <w:lvlText w:val="l"/>
      <w:lvlJc w:val="left"/>
      <w:pPr>
        <w:tabs>
          <w:tab w:val="left" w:pos="840"/>
        </w:tabs>
        <w:ind w:left="840" w:hanging="420"/>
      </w:pPr>
      <w:rPr>
        <w:rFonts w:hint="default" w:ascii="Wingdings" w:hAnsi="Wingdings"/>
      </w:rPr>
    </w:lvl>
    <w:lvl w:ilvl="2" w:tentative="0">
      <w:start w:val="1"/>
      <w:numFmt w:val="decimal"/>
      <w:lvlText w:val="（%3）"/>
      <w:lvlJc w:val="left"/>
      <w:pPr>
        <w:tabs>
          <w:tab w:val="left" w:pos="1260"/>
        </w:tabs>
        <w:ind w:left="1260" w:hanging="420"/>
      </w:pPr>
      <w:rPr>
        <w:rFonts w:hint="default" w:ascii="Arial" w:hAnsi="Arial" w:cs="Arial"/>
        <w:lang w:val="en-US"/>
      </w:rPr>
    </w:lvl>
    <w:lvl w:ilvl="3" w:tentative="0">
      <w:start w:val="2"/>
      <w:numFmt w:val="japaneseCounting"/>
      <w:lvlText w:val="（%4）"/>
      <w:lvlJc w:val="left"/>
      <w:pPr>
        <w:ind w:left="2055" w:hanging="795"/>
      </w:pPr>
      <w:rPr>
        <w:rFonts w:hint="default"/>
      </w:rPr>
    </w:lvl>
    <w:lvl w:ilvl="4" w:tentative="0">
      <w:start w:val="1"/>
      <w:numFmt w:val="decimal"/>
      <w:lvlText w:val="%5、"/>
      <w:lvlJc w:val="left"/>
      <w:pPr>
        <w:ind w:left="2400" w:hanging="720"/>
      </w:pPr>
      <w:rPr>
        <w:rFonts w:hint="default"/>
      </w:rPr>
    </w:lvl>
    <w:lvl w:ilvl="5" w:tentative="0">
      <w:start w:val="3"/>
      <w:numFmt w:val="japaneseCounting"/>
      <w:lvlText w:val="%6、"/>
      <w:lvlJc w:val="left"/>
      <w:pPr>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F00000A"/>
    <w:multiLevelType w:val="multilevel"/>
    <w:tmpl w:val="2F00000A"/>
    <w:lvl w:ilvl="0" w:tentative="0">
      <w:start w:val="1"/>
      <w:numFmt w:val="decimal"/>
      <w:lvlText w:val="（%1）"/>
      <w:lvlJc w:val="left"/>
      <w:pPr>
        <w:ind w:left="1560" w:hanging="420"/>
      </w:pPr>
      <w:rPr>
        <w:rFonts w:hint="default"/>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6">
    <w:nsid w:val="2F00000C"/>
    <w:multiLevelType w:val="multilevel"/>
    <w:tmpl w:val="2F00000C"/>
    <w:lvl w:ilvl="0" w:tentative="0">
      <w:start w:val="1"/>
      <w:numFmt w:val="decimal"/>
      <w:lvlText w:val="（%1）"/>
      <w:lvlJc w:val="left"/>
      <w:pPr>
        <w:ind w:left="1560" w:hanging="420"/>
      </w:pPr>
      <w:rPr>
        <w:rFonts w:hint="default"/>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23507ADC"/>
    <w:rsid w:val="37FC75FC"/>
    <w:rsid w:val="3ADD74A0"/>
    <w:rsid w:val="64FE513F"/>
    <w:rsid w:val="6E113CCF"/>
    <w:rsid w:val="719B7B32"/>
    <w:rsid w:val="74F6154F"/>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2021-04-28T03:28:27Z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C65DC572FDFB467AA614F7B6C3B87D4F</vt:lpwstr>
  </property>
</Properties>
</file>