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0" w:right="0" w:firstLine="0"/>
        <w:jc w:val="center"/>
        <w:rPr>
          <w:rFonts w:hint="eastAsia"/>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鄂尔多斯市中心医院</w:t>
      </w: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40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院内招标采购招标文件</w:t>
      </w:r>
    </w:p>
    <w:p>
      <w:pPr>
        <w:numPr>
          <w:ilvl w:val="0"/>
          <w:numId w:val="0"/>
        </w:numPr>
        <w:ind w:left="0" w:right="0" w:firstLine="0"/>
        <w:rPr>
          <w:rFonts w:hint="eastAsia"/>
          <w:b/>
          <w:sz w:val="28"/>
          <w:szCs w:val="28"/>
          <w:lang w:val="en-US" w:eastAsia="zh-CN"/>
        </w:rPr>
      </w:pPr>
    </w:p>
    <w:p>
      <w:pPr>
        <w:numPr>
          <w:ilvl w:val="0"/>
          <w:numId w:val="0"/>
        </w:numPr>
        <w:ind w:left="0" w:right="0" w:firstLine="0"/>
        <w:rPr>
          <w:rFonts w:hint="eastAsia"/>
          <w:b/>
          <w:sz w:val="28"/>
          <w:szCs w:val="28"/>
          <w:lang w:val="en-US" w:eastAsia="zh-CN"/>
        </w:rPr>
      </w:pPr>
      <w:r>
        <w:rPr>
          <w:rFonts w:hint="eastAsia"/>
          <w:lang w:val="en-US" w:eastAsia="zh-CN"/>
        </w:rPr>
        <w:t xml:space="preserve">                          </w:t>
      </w:r>
      <w:r>
        <w:rPr>
          <w:sz w:val="20"/>
        </w:rPr>
        <w:drawing>
          <wp:inline distT="0" distB="0" distL="0" distR="0">
            <wp:extent cx="2160270" cy="2025015"/>
            <wp:effectExtent l="0" t="0" r="12700" b="14605"/>
            <wp:docPr id="9" name="图片 1" descr="QQ图片20140911084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QQ图片20140911084858"/>
                    <pic:cNvPicPr>
                      <a:picLocks noChangeAspect="1" noChangeArrowheads="1"/>
                    </pic:cNvPicPr>
                  </pic:nvPicPr>
                  <pic:blipFill>
                    <a:blip r:embed="rId4" cstate="print"/>
                    <a:stretch>
                      <a:fillRect/>
                    </a:stretch>
                  </pic:blipFill>
                  <pic:spPr>
                    <a:xfrm>
                      <a:off x="0" y="0"/>
                      <a:ext cx="2160905" cy="2025650"/>
                    </a:xfrm>
                    <a:prstGeom prst="rect">
                      <a:avLst/>
                    </a:prstGeom>
                    <a:noFill/>
                    <a:ln cap="flat">
                      <a:noFill/>
                    </a:ln>
                  </pic:spPr>
                </pic:pic>
              </a:graphicData>
            </a:graphic>
          </wp:inline>
        </w:drawing>
      </w:r>
    </w:p>
    <w:p>
      <w:pPr>
        <w:numPr>
          <w:ilvl w:val="0"/>
          <w:numId w:val="0"/>
        </w:numPr>
        <w:ind w:left="0" w:right="0" w:firstLine="1500"/>
        <w:rPr>
          <w:rFonts w:hint="eastAsia"/>
          <w:b w:val="0"/>
          <w:sz w:val="28"/>
          <w:szCs w:val="28"/>
          <w:lang w:val="en-US" w:eastAsia="zh-CN"/>
        </w:rPr>
      </w:pPr>
    </w:p>
    <w:p>
      <w:pPr>
        <w:numPr>
          <w:ilvl w:val="0"/>
          <w:numId w:val="0"/>
        </w:numPr>
        <w:ind w:left="0" w:right="0" w:firstLine="0"/>
        <w:jc w:val="center"/>
        <w:rPr>
          <w:rFonts w:hint="eastAsia" w:ascii="Tahoma"/>
          <w:b/>
          <w:bCs/>
          <w:i w:val="0"/>
          <w:color w:val="333333"/>
          <w:spacing w:val="0"/>
          <w:sz w:val="36"/>
          <w:szCs w:val="36"/>
          <w:lang w:eastAsia="zh-CN"/>
        </w:rPr>
      </w:pPr>
      <w:r>
        <w:rPr>
          <w:rFonts w:hint="eastAsia" w:ascii="宋体" w:hAnsi="宋体" w:eastAsia="宋体" w:cs="宋体"/>
          <w:b/>
          <w:bCs/>
          <w:sz w:val="36"/>
          <w:szCs w:val="36"/>
          <w:lang w:val="en-US" w:eastAsia="zh-CN"/>
        </w:rPr>
        <w:t>水暖耗材</w:t>
      </w:r>
      <w:r>
        <w:rPr>
          <w:rFonts w:hint="eastAsia" w:ascii="Tahoma"/>
          <w:b/>
          <w:bCs/>
          <w:i w:val="0"/>
          <w:color w:val="333333"/>
          <w:spacing w:val="0"/>
          <w:sz w:val="36"/>
          <w:szCs w:val="36"/>
          <w:lang w:eastAsia="zh-CN"/>
        </w:rPr>
        <w:t>项目</w:t>
      </w:r>
    </w:p>
    <w:p>
      <w:pPr>
        <w:numPr>
          <w:ilvl w:val="0"/>
          <w:numId w:val="0"/>
        </w:numPr>
        <w:ind w:left="0" w:right="0" w:firstLine="0"/>
        <w:jc w:val="center"/>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2021年6月16日</w:t>
      </w:r>
    </w:p>
    <w:p>
      <w:pPr>
        <w:numPr>
          <w:ilvl w:val="0"/>
          <w:numId w:val="0"/>
        </w:numPr>
        <w:ind w:left="0" w:right="0" w:firstLine="0"/>
        <w:jc w:val="center"/>
        <w:rPr>
          <w:rFonts w:hint="eastAsia"/>
          <w:b/>
          <w:sz w:val="28"/>
          <w:szCs w:val="28"/>
          <w:lang w:val="en-US" w:eastAsia="zh-CN"/>
        </w:rPr>
      </w:pPr>
    </w:p>
    <w:p>
      <w:pPr>
        <w:numPr>
          <w:ilvl w:val="0"/>
          <w:numId w:val="0"/>
        </w:numPr>
        <w:ind w:left="0" w:right="0" w:firstLine="200"/>
        <w:rPr>
          <w:rFonts w:hint="eastAsia"/>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default" w:ascii="宋体" w:hAnsi="宋体" w:eastAsia="宋体" w:cs="宋体"/>
          <w:b w:val="0"/>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第一章 投标人须知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一、报名须知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鄂尔多斯市中心医院东胜部门诊楼903室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填写报名登记表后视为本次投标报名成功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东胜部门诊楼806会议室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3投标保证金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投标保证金5000元。成功缴纳保证金后，需持银行出具的回执单或电子回单到财务科811室换取收据。持保证金收据到903室进行现场报名。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4.投标保证金退回流程</w:t>
      </w:r>
    </w:p>
    <w:p>
      <w:pPr>
        <w:pageBreakBefore w:val="0"/>
        <w:numPr>
          <w:ilvl w:val="0"/>
          <w:numId w:val="0"/>
        </w:numPr>
        <w:wordWrap w:val="0"/>
        <w:autoSpaceDE/>
        <w:autoSpaceDN/>
        <w:bidi w:val="0"/>
        <w:snapToGrid/>
        <w:spacing w:line="360" w:lineRule="auto"/>
        <w:ind w:left="0" w:right="0" w:firstLine="200"/>
        <w:rPr>
          <w:rFonts w:hint="default"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（1）中标供应商的投标保证金直接转为履约保证金，待供货品目达80%以后进行退还。退还时需提供由总务科库管及科室负责人签字确认的供货清单。</w:t>
      </w:r>
    </w:p>
    <w:p>
      <w:pPr>
        <w:pageBreakBefore w:val="0"/>
        <w:numPr>
          <w:ilvl w:val="0"/>
          <w:numId w:val="0"/>
        </w:numPr>
        <w:wordWrap w:val="0"/>
        <w:autoSpaceDE/>
        <w:autoSpaceDN/>
        <w:bidi w:val="0"/>
        <w:snapToGrid/>
        <w:spacing w:line="360" w:lineRule="auto"/>
        <w:ind w:right="0"/>
        <w:rPr>
          <w:rFonts w:hint="eastAsia"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2）未中标的供应商保证金采取集中退还的方式，统一于6月28日及29日进行办理，其余时间不予受理。保证金的退还需先经总务科负责人审核签字，然后到招标办签字或盖章，最后经财务科负责人签字后到出纳室办理退还。</w:t>
      </w:r>
    </w:p>
    <w:p>
      <w:pPr>
        <w:pageBreakBefore w:val="0"/>
        <w:numPr>
          <w:ilvl w:val="0"/>
          <w:numId w:val="0"/>
        </w:numPr>
        <w:wordWrap w:val="0"/>
        <w:autoSpaceDE/>
        <w:autoSpaceDN/>
        <w:bidi w:val="0"/>
        <w:snapToGrid/>
        <w:spacing w:line="360" w:lineRule="auto"/>
        <w:ind w:right="0"/>
        <w:rPr>
          <w:rFonts w:hint="eastAsia"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总务科地址：门诊楼913室       招标办地址：门诊楼903室</w:t>
      </w:r>
    </w:p>
    <w:p>
      <w:pPr>
        <w:pageBreakBefore w:val="0"/>
        <w:numPr>
          <w:ilvl w:val="0"/>
          <w:numId w:val="0"/>
        </w:numPr>
        <w:wordWrap w:val="0"/>
        <w:autoSpaceDE/>
        <w:autoSpaceDN/>
        <w:bidi w:val="0"/>
        <w:snapToGrid/>
        <w:spacing w:line="360" w:lineRule="auto"/>
        <w:ind w:right="0"/>
        <w:rPr>
          <w:rFonts w:hint="default"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财务科地址：门诊楼804室       出纳室地址：门诊楼811室</w:t>
      </w:r>
    </w:p>
    <w:p>
      <w:pPr>
        <w:pageBreakBefore w:val="0"/>
        <w:numPr>
          <w:ilvl w:val="0"/>
          <w:numId w:val="0"/>
        </w:numPr>
        <w:wordWrap w:val="0"/>
        <w:autoSpaceDE/>
        <w:autoSpaceDN/>
        <w:bidi w:val="0"/>
        <w:snapToGrid/>
        <w:spacing w:line="360" w:lineRule="auto"/>
        <w:ind w:right="0" w:firstLine="240" w:firstLineChars="1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5.投标保证金账户信息</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单位名称：鄂尔多斯市中心医院    账号：7500901220000000008620</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开户行：鄂尔多斯农村商业银行伊金霍洛西街支行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联系电话：0477-8367209  地址：门诊楼811室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color w:val="FF0000"/>
          <w:sz w:val="24"/>
          <w:szCs w:val="24"/>
          <w:lang w:val="en-US" w:eastAsia="zh-CN"/>
        </w:rPr>
      </w:pP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三、响应文件</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四、开标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1.开标异议</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供应商对开标有异议的，应当在开标现场提出，开标结束后，不再受理对开标过程的异议。</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2.投标无效情形</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评委将对各位投标人的资质、参数及响应程度、标书制作规范等进行审核，凡其中有一项不合格的，按无效投标处理。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3.有下列情形之一的，视为供应商串通投标：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（1）不同供应商的响应文件由同一单位或者个人编制，表现为制作格式等相同；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（2）不同供应商的响应文件由同一单位或者个人办理投标事宜；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（3）不同供应商的响应文件载明的项目管理或联系人为同一人；</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（4）不同供应商的响应文件异常一致或者投标报价呈规律性差异；</w:t>
      </w:r>
    </w:p>
    <w:p>
      <w:pPr>
        <w:pageBreakBefore w:val="0"/>
        <w:numPr>
          <w:ilvl w:val="0"/>
          <w:numId w:val="0"/>
        </w:numPr>
        <w:wordWrap w:val="0"/>
        <w:autoSpaceDE/>
        <w:autoSpaceDN/>
        <w:bidi w:val="0"/>
        <w:snapToGrid/>
        <w:spacing w:line="360" w:lineRule="auto"/>
        <w:ind w:left="0" w:right="0" w:firstLine="200"/>
        <w:rPr>
          <w:rFonts w:hint="default" w:ascii="宋体" w:hAnsi="宋体" w:eastAsia="宋体" w:cs="宋体"/>
          <w:b/>
          <w:bCs/>
          <w:color w:val="FF0000"/>
          <w:sz w:val="24"/>
          <w:szCs w:val="24"/>
          <w:lang w:val="en-US" w:eastAsia="zh-CN"/>
        </w:rPr>
      </w:pPr>
      <w:r>
        <w:rPr>
          <w:rFonts w:hint="eastAsia" w:ascii="宋体" w:hAnsi="宋体" w:eastAsia="宋体" w:cs="宋体"/>
          <w:b/>
          <w:bCs/>
          <w:color w:val="FF0000"/>
          <w:sz w:val="24"/>
          <w:szCs w:val="24"/>
          <w:lang w:val="en-US" w:eastAsia="zh-CN"/>
        </w:rPr>
        <w:t>（5）不同供应商存在控股或参股及管理等关系的；</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sz w:val="24"/>
          <w:szCs w:val="24"/>
          <w:lang w:val="en-US" w:eastAsia="zh-CN"/>
        </w:rPr>
      </w:pPr>
      <w:r>
        <w:rPr>
          <w:rFonts w:hint="eastAsia" w:ascii="宋体" w:hAnsi="宋体" w:eastAsia="宋体" w:cs="宋体"/>
          <w:b w:val="0"/>
          <w:sz w:val="24"/>
          <w:szCs w:val="24"/>
          <w:lang w:val="en-US" w:eastAsia="zh-CN"/>
        </w:rPr>
        <w:t xml:space="preserve">    </w:t>
      </w:r>
      <w:r>
        <w:rPr>
          <w:rFonts w:hint="eastAsia" w:ascii="宋体" w:hAnsi="宋体" w:eastAsia="宋体" w:cs="宋体"/>
          <w:b/>
          <w:sz w:val="24"/>
          <w:szCs w:val="24"/>
          <w:lang w:val="en-US" w:eastAsia="zh-CN"/>
        </w:rPr>
        <w:t>说明：在项目评审时被认定为串通投标的投标人不得参加该项目下的投标活动。</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4.中标通知书发放</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我院招标办以书面形式向成交供应商发出中标书，中标通知书是合同的重要组成部分，对采购人和成交供应商具有同等法律效力。</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成交供应商需在规定时间内到指定地点领取中标通知书，须持中标通知书签订成交合同。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五、质疑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供应商认为采购过程和中标、成交结果使自己权益受到损害的，可以在知道或者应知其权益受到损害之日起7个工作日内，以书面形式一次性向我单位提出质疑，质疑采用实名制。我单位将在7个工作日内以书面形式针对质疑内容作出答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（二）供应商提出质疑应当提交质疑函和必要的证明材料。质疑函应当包括下列内容：</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1.供应商的姓名或者名称、地址、邮编、联系人及联系电话；</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2.质疑项目名称；</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3.具体、明确的质疑事项和与质疑事项相关的请求；</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4.事实依据及必要的法律依据；</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5.质疑日期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（三）供应商在提出质疑时，请严格按照相关法律法规及质疑函范本要求提出和制作，否则，自行承担相关不利后果。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对捏造事实，提供虚假材料或者以非法手段取得证明材料进行恶意质疑的，一经查实，将上报监督部门，并不得再参与我院的任何采购项目。</w:t>
      </w:r>
    </w:p>
    <w:p>
      <w:pPr>
        <w:pageBreakBefore w:val="0"/>
        <w:numPr>
          <w:ilvl w:val="0"/>
          <w:numId w:val="2"/>
        </w:numPr>
        <w:wordWrap w:val="0"/>
        <w:autoSpaceDE/>
        <w:autoSpaceDN/>
        <w:bidi w:val="0"/>
        <w:snapToGrid/>
        <w:spacing w:line="360" w:lineRule="auto"/>
        <w:ind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质疑电话</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纪检监察室   电话：0477-8367180 </w:t>
      </w: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 六、投标失信行为黑名单制度</w:t>
      </w:r>
    </w:p>
    <w:p>
      <w:pPr>
        <w:pageBreakBefore w:val="0"/>
        <w:numPr>
          <w:ilvl w:val="0"/>
          <w:numId w:val="0"/>
        </w:numPr>
        <w:wordWrap w:val="0"/>
        <w:autoSpaceDE/>
        <w:autoSpaceDN/>
        <w:bidi w:val="0"/>
        <w:snapToGrid/>
        <w:spacing w:line="360" w:lineRule="auto"/>
        <w:ind w:left="0" w:leftChars="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见下页</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投标失信行为黑名单制度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为规范院内招标采购活动，约束投标供应商行为，保障医院的合法权益，现制定院内招标采购黑名单制度。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一、投标供应商有如下行为的之一的，纳入黑名单目录。</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黑名单记录内容：投标厂家名称、法人名称（身份证号）、经办人姓名（身份证号）、联系电话等。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（一）提供、采用虚假报名材料进行投标报名；</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（二）报名成功后无故不参加开标或开标迟到；</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（三）在投标过程中存在陪标、串标、扰乱秩序等不良行为；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（四）开标后经采购小组审查招标文件，有虚假应标行为的。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（五）中标后10个工作日内无正当理由未签订采购合同或拒绝签订采购合同；</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（六）中标后不履行招标公告要求，例如不按时完工或交货、不履行质保条款、将项目私自转包等；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（七）所供货物低于参数要求、工程项目未按要求施工，未能通过验收，存在欺诈行为等；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（八）无故弃标，无故弃标的厂家不予退还投标保证金（对在规定时间内不供货、不弃标的厂家在合同条款中要设置院方强制解除合同条款）。</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（九）经我院认定的其他投标不良行为。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二、处罚措施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1.违反第1项、第2项、第3项、第4项条款的，自确定之日起，一年内不允许再次参加医院的招标采购活动。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2.违反第5项、第6项、第7项条款的，自确定之日起，三年内不允许再次参加医院的招标采购活动。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3.违反第8项及其他行为造成不良影响的，自确定之日起，永久不允许参加医院的招标采购活动。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以上条款需要管理科室及使用科室共同加强监管，发现问题由管理科室及时报送招标办备案。</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三、本制度自下发之日起实施。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sz w:val="24"/>
          <w:szCs w:val="24"/>
          <w:lang w:val="en-US" w:eastAsia="zh-CN"/>
        </w:rPr>
        <w:t>七、合同签订</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招标办地址：门诊楼903室     联系电话：0477-8367192</w:t>
      </w: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both"/>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pPr>
      <w:r>
        <w:rPr>
          <w:rFonts w:hint="eastAsia" w:asciiTheme="minorEastAsia" w:hAnsiTheme="minorEastAsia"/>
          <w:b/>
          <w:sz w:val="32"/>
          <w:szCs w:val="32"/>
          <w:lang w:val="en-US" w:eastAsia="zh-CN"/>
        </w:rPr>
        <w:t xml:space="preserve">第三章 </w:t>
      </w: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sz w:val="24"/>
          <w:szCs w:val="24"/>
          <w:lang w:val="zh-CN"/>
        </w:rPr>
        <w:t>且应不少于</w:t>
      </w:r>
      <w:r>
        <w:rPr>
          <w:rFonts w:hint="eastAsia" w:ascii="宋体" w:hAnsi="宋体" w:eastAsia="宋体"/>
          <w:b/>
          <w:sz w:val="24"/>
          <w:szCs w:val="24"/>
          <w:lang w:val="zh-CN" w:eastAsia="zh-CN"/>
        </w:rPr>
        <w:t>目录中要求的</w:t>
      </w:r>
      <w:r>
        <w:rPr>
          <w:rFonts w:hint="eastAsia" w:ascii="宋体" w:hAnsi="宋体" w:eastAsia="宋体"/>
          <w:b/>
          <w:sz w:val="24"/>
          <w:szCs w:val="24"/>
          <w:lang w:val="zh-CN"/>
        </w:rPr>
        <w:t>内容。</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color w:val="000000"/>
          <w:sz w:val="24"/>
          <w:szCs w:val="24"/>
          <w:lang w:val="en-US" w:eastAsia="zh-CN"/>
        </w:rPr>
        <w:t>如果是对公告中要求的技术参数进行简单地复制粘贴，则取消投标资格，并列入我院招标采购黑名单记录。</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pageBreakBefore w:val="0"/>
        <w:wordWrap w:val="0"/>
        <w:autoSpaceDE/>
        <w:autoSpaceDN/>
        <w:bidi w:val="0"/>
        <w:snapToGrid/>
        <w:spacing w:before="0" w:after="0" w:line="360" w:lineRule="auto"/>
        <w:outlineLvl w:val="9"/>
        <w:rPr>
          <w:rFonts w:hint="eastAsia" w:ascii="宋体" w:hAnsi="宋体" w:eastAsia="宋体" w:cs="宋体"/>
          <w:color w:val="000000"/>
        </w:rPr>
      </w:pPr>
      <w:bookmarkStart w:id="0" w:name="_Toc422403383"/>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Style w:val="3"/>
        <w:rPr>
          <w:rFonts w:hint="eastAsia"/>
          <w:color w:val="000000"/>
        </w:rPr>
      </w:pPr>
    </w:p>
    <w:p/>
    <w:p/>
    <w:p/>
    <w:p/>
    <w:p>
      <w:pPr>
        <w:pStyle w:val="3"/>
        <w:rPr>
          <w:color w:val="000000"/>
        </w:rPr>
      </w:pPr>
      <w:r>
        <w:rPr>
          <w:rFonts w:hint="eastAsia"/>
          <w:color w:val="000000"/>
        </w:rPr>
        <w:t>（封面）</w:t>
      </w:r>
      <w:bookmarkEnd w:id="0"/>
    </w:p>
    <w:p>
      <w:pPr>
        <w:jc w:val="both"/>
        <w:rPr>
          <w:rFonts w:hint="eastAsia" w:ascii="黑体" w:hAnsi="黑体" w:eastAsia="黑体" w:cs="黑体"/>
          <w:b/>
          <w:color w:val="000000"/>
          <w:sz w:val="36"/>
          <w:szCs w:val="36"/>
        </w:rPr>
      </w:pPr>
      <w:r>
        <w:rPr>
          <w:rFonts w:hint="eastAsia" w:ascii="黑体" w:hAnsi="黑体" w:eastAsia="黑体" w:cs="黑体"/>
          <w:b/>
          <w:color w:val="000000"/>
          <w:sz w:val="36"/>
          <w:szCs w:val="36"/>
        </w:rPr>
        <w:t>鄂尔多斯市中心医院</w:t>
      </w:r>
      <w:r>
        <w:rPr>
          <w:rFonts w:hint="eastAsia" w:ascii="黑体" w:hAnsi="黑体" w:eastAsia="黑体" w:cs="黑体"/>
          <w:b/>
          <w:color w:val="000000"/>
          <w:sz w:val="36"/>
          <w:szCs w:val="36"/>
          <w:lang w:eastAsia="zh-CN"/>
        </w:rPr>
        <w:t>院内</w:t>
      </w:r>
      <w:r>
        <w:rPr>
          <w:rFonts w:hint="eastAsia" w:ascii="黑体" w:hAnsi="黑体" w:eastAsia="黑体" w:cs="黑体"/>
          <w:b/>
          <w:color w:val="000000"/>
          <w:sz w:val="36"/>
          <w:szCs w:val="36"/>
        </w:rPr>
        <w:t>采购项目</w:t>
      </w:r>
      <w:r>
        <w:rPr>
          <w:rFonts w:hint="eastAsia" w:ascii="黑体" w:hAnsi="黑体" w:eastAsia="黑体" w:cs="黑体"/>
          <w:b/>
          <w:color w:val="000000"/>
          <w:sz w:val="36"/>
          <w:szCs w:val="36"/>
          <w:lang w:val="en-US" w:eastAsia="zh-CN"/>
        </w:rPr>
        <w:t>投标</w:t>
      </w:r>
      <w:r>
        <w:rPr>
          <w:rFonts w:hint="eastAsia" w:ascii="黑体" w:hAnsi="黑体" w:eastAsia="黑体" w:cs="黑体"/>
          <w:b/>
          <w:color w:val="000000"/>
          <w:sz w:val="36"/>
          <w:szCs w:val="36"/>
        </w:rPr>
        <w:t>文件</w:t>
      </w:r>
    </w:p>
    <w:p>
      <w:pPr>
        <w:rPr>
          <w:rFonts w:hint="eastAsia" w:ascii="黑体" w:hAnsi="黑体" w:eastAsia="黑体" w:cs="黑体"/>
          <w:b/>
          <w:color w:val="000000"/>
          <w:sz w:val="36"/>
          <w:szCs w:val="36"/>
        </w:rPr>
      </w:pPr>
      <w:r>
        <w:rPr>
          <w:rFonts w:hint="eastAsia" w:ascii="黑体" w:hAnsi="黑体" w:eastAsia="黑体" w:cs="黑体"/>
          <w:b/>
          <w:color w:val="000000"/>
          <w:sz w:val="36"/>
          <w:szCs w:val="36"/>
        </w:rPr>
        <w:t xml:space="preserve">          </w:t>
      </w:r>
    </w:p>
    <w:p>
      <w:pPr>
        <w:ind w:firstLine="400"/>
        <w:rPr>
          <w:rFonts w:hint="eastAsia" w:ascii="黑体" w:hAnsi="黑体" w:eastAsia="黑体" w:cs="黑体"/>
          <w:b/>
          <w:color w:val="000000"/>
          <w:sz w:val="44"/>
          <w:szCs w:val="44"/>
        </w:rPr>
      </w:pPr>
    </w:p>
    <w:p>
      <w:pPr>
        <w:jc w:val="center"/>
        <w:rPr>
          <w:rFonts w:hint="eastAsia" w:ascii="黑体" w:hAnsi="黑体" w:eastAsia="黑体" w:cs="黑体"/>
          <w:b/>
          <w:color w:val="000000"/>
          <w:sz w:val="72"/>
          <w:szCs w:val="72"/>
        </w:rPr>
      </w:pPr>
      <w:r>
        <w:rPr>
          <w:rFonts w:hint="eastAsia" w:ascii="黑体" w:hAnsi="黑体" w:eastAsia="黑体" w:cs="黑体"/>
          <w:b/>
          <w:color w:val="000000"/>
          <w:sz w:val="72"/>
          <w:szCs w:val="72"/>
          <w:lang w:val="en-US" w:eastAsia="zh-CN"/>
        </w:rPr>
        <w:t>投标</w:t>
      </w:r>
      <w:r>
        <w:rPr>
          <w:rFonts w:hint="eastAsia" w:ascii="黑体" w:hAnsi="黑体" w:eastAsia="黑体" w:cs="黑体"/>
          <w:b/>
          <w:color w:val="000000"/>
          <w:sz w:val="72"/>
          <w:szCs w:val="72"/>
        </w:rPr>
        <w:t>货物名称</w:t>
      </w:r>
    </w:p>
    <w:p>
      <w:pPr>
        <w:jc w:val="center"/>
        <w:rPr>
          <w:rFonts w:hint="eastAsia" w:ascii="黑体" w:hAnsi="黑体" w:eastAsia="黑体" w:cs="黑体"/>
          <w:b/>
          <w:color w:val="000000"/>
          <w:sz w:val="72"/>
          <w:szCs w:val="72"/>
          <w:lang w:eastAsia="zh-CN"/>
        </w:rPr>
      </w:pPr>
      <w:r>
        <w:rPr>
          <w:rFonts w:hint="eastAsia" w:ascii="黑体" w:hAnsi="黑体" w:eastAsia="黑体" w:cs="黑体"/>
          <w:b/>
          <w:color w:val="000000"/>
          <w:sz w:val="72"/>
          <w:szCs w:val="72"/>
          <w:lang w:eastAsia="zh-CN"/>
        </w:rPr>
        <w:t>（</w:t>
      </w:r>
      <w:r>
        <w:rPr>
          <w:rFonts w:hint="eastAsia" w:ascii="黑体" w:hAnsi="黑体" w:eastAsia="黑体" w:cs="黑体"/>
          <w:b/>
          <w:color w:val="000000"/>
          <w:sz w:val="72"/>
          <w:szCs w:val="72"/>
          <w:lang w:val="en-US" w:eastAsia="zh-CN"/>
        </w:rPr>
        <w:t>正本/副本</w:t>
      </w:r>
      <w:r>
        <w:rPr>
          <w:rFonts w:hint="eastAsia" w:ascii="黑体" w:hAnsi="黑体" w:eastAsia="黑体" w:cs="黑体"/>
          <w:b/>
          <w:color w:val="000000"/>
          <w:sz w:val="72"/>
          <w:szCs w:val="72"/>
          <w:lang w:eastAsia="zh-CN"/>
        </w:rPr>
        <w:t>）</w:t>
      </w:r>
    </w:p>
    <w:p>
      <w:pPr>
        <w:ind w:firstLine="400"/>
        <w:rPr>
          <w:rFonts w:hint="eastAsia" w:ascii="黑体" w:hAnsi="黑体" w:eastAsia="黑体" w:cs="黑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hint="eastAsia" w:ascii="宋体" w:hAnsi="宋体" w:cs="宋体"/>
          <w:b/>
          <w:color w:val="000000"/>
          <w:sz w:val="30"/>
          <w:szCs w:val="30"/>
        </w:rPr>
      </w:pPr>
      <w:r>
        <w:rPr>
          <w:rFonts w:hint="eastAsia" w:ascii="宋体" w:hAnsi="宋体" w:cs="宋体"/>
          <w:b/>
          <w:color w:val="000000"/>
          <w:sz w:val="30"/>
          <w:szCs w:val="30"/>
          <w:lang w:eastAsia="zh-CN"/>
        </w:rPr>
        <w:t>报名单位</w:t>
      </w:r>
      <w:r>
        <w:rPr>
          <w:rFonts w:hint="eastAsia" w:ascii="宋体" w:hAnsi="宋体" w:cs="宋体"/>
          <w:b/>
          <w:color w:val="000000"/>
          <w:sz w:val="30"/>
          <w:szCs w:val="30"/>
        </w:rPr>
        <w:t>：</w:t>
      </w:r>
    </w:p>
    <w:p>
      <w:pPr>
        <w:ind w:firstLine="400"/>
        <w:rPr>
          <w:rFonts w:hint="eastAsia" w:ascii="宋体" w:hAnsi="宋体" w:cs="宋体"/>
          <w:b/>
          <w:color w:val="000000"/>
          <w:sz w:val="30"/>
          <w:szCs w:val="30"/>
        </w:rPr>
      </w:pPr>
      <w:r>
        <w:rPr>
          <w:rFonts w:hint="eastAsia" w:ascii="宋体" w:hAnsi="宋体" w:cs="宋体"/>
          <w:b/>
          <w:color w:val="000000"/>
          <w:sz w:val="30"/>
          <w:szCs w:val="30"/>
          <w:lang w:val="en-US" w:eastAsia="zh-CN"/>
        </w:rPr>
        <w:t>联系人</w:t>
      </w:r>
      <w:r>
        <w:rPr>
          <w:rFonts w:hint="eastAsia" w:ascii="宋体" w:hAnsi="宋体" w:cs="宋体"/>
          <w:b/>
          <w:color w:val="000000"/>
          <w:sz w:val="30"/>
          <w:szCs w:val="30"/>
        </w:rPr>
        <w:t>:</w:t>
      </w:r>
    </w:p>
    <w:p>
      <w:pPr>
        <w:ind w:firstLine="400"/>
        <w:rPr>
          <w:rFonts w:ascii="宋体" w:hAnsi="宋体" w:cs="宋体"/>
          <w:b/>
          <w:color w:val="000000"/>
          <w:sz w:val="30"/>
          <w:szCs w:val="30"/>
        </w:rPr>
      </w:pPr>
      <w:r>
        <w:rPr>
          <w:rFonts w:hint="eastAsia" w:ascii="宋体" w:hAnsi="宋体" w:cs="宋体"/>
          <w:b/>
          <w:color w:val="000000"/>
          <w:sz w:val="30"/>
          <w:szCs w:val="30"/>
        </w:rPr>
        <w:t>联系电话:</w:t>
      </w:r>
    </w:p>
    <w:p>
      <w:pPr>
        <w:ind w:firstLine="450"/>
        <w:rPr>
          <w:rFonts w:ascii="宋体" w:hAnsi="宋体" w:cs="宋体"/>
          <w:b/>
          <w:color w:val="000000"/>
          <w:sz w:val="30"/>
          <w:szCs w:val="30"/>
        </w:rPr>
      </w:pPr>
      <w:r>
        <w:rPr>
          <w:rFonts w:hint="eastAsia" w:ascii="宋体" w:hAnsi="宋体" w:cs="宋体"/>
          <w:b/>
          <w:color w:val="000000"/>
          <w:sz w:val="30"/>
          <w:szCs w:val="30"/>
        </w:rPr>
        <w:t xml:space="preserve">    </w:t>
      </w:r>
      <w:r>
        <w:rPr>
          <w:rFonts w:ascii="宋体" w:hAnsi="宋体" w:cs="宋体"/>
          <w:b/>
          <w:color w:val="000000"/>
          <w:sz w:val="30"/>
          <w:szCs w:val="30"/>
        </w:rPr>
        <w:t xml:space="preserve"> </w:t>
      </w:r>
      <w:r>
        <w:rPr>
          <w:rFonts w:hint="eastAsia" w:ascii="宋体" w:hAnsi="宋体" w:cs="宋体"/>
          <w:b/>
          <w:color w:val="000000"/>
          <w:sz w:val="30"/>
          <w:szCs w:val="30"/>
        </w:rPr>
        <w:t>年   月   日</w:t>
      </w:r>
    </w:p>
    <w:p>
      <w:pPr>
        <w:numPr>
          <w:ilvl w:val="0"/>
          <w:numId w:val="0"/>
        </w:numPr>
        <w:spacing w:line="360" w:lineRule="auto"/>
        <w:ind w:left="0" w:right="0" w:firstLine="0"/>
        <w:jc w:val="center"/>
        <w:rPr>
          <w:rFonts w:hint="eastAsia" w:asciiTheme="minorEastAsia" w:hAnsiTheme="minorEastAsia"/>
          <w:b/>
          <w:sz w:val="32"/>
          <w:szCs w:val="32"/>
          <w:lang w:val="en-US" w:eastAsia="zh-CN"/>
        </w:rPr>
      </w:pPr>
      <w:r>
        <w:rPr>
          <w:rFonts w:hint="eastAsia" w:asciiTheme="minorEastAsia" w:hAnsiTheme="minorEastAsia"/>
          <w:b/>
          <w:sz w:val="32"/>
          <w:szCs w:val="32"/>
          <w:lang w:val="en-US" w:eastAsia="zh-CN"/>
        </w:rPr>
        <w:t xml:space="preserve"> </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ascii="宋体" w:hAnsi="宋体" w:eastAsia="宋体" w:cs="宋体"/>
          <w:b w:val="0"/>
          <w:color w:val="000000"/>
          <w:sz w:val="32"/>
          <w:szCs w:val="32"/>
        </w:rPr>
      </w:pPr>
      <w:r>
        <w:rPr>
          <w:rFonts w:ascii="宋体" w:hAnsi="宋体" w:eastAsia="宋体" w:cs="宋体"/>
          <w:b w:val="0"/>
          <w:color w:val="000000"/>
          <w:sz w:val="32"/>
          <w:szCs w:val="32"/>
        </w:rPr>
        <w:t>目录</w:t>
      </w:r>
    </w:p>
    <w:p>
      <w:pPr>
        <w:numPr>
          <w:ilvl w:val="0"/>
          <w:numId w:val="0"/>
        </w:numPr>
        <w:spacing w:line="360" w:lineRule="auto"/>
        <w:ind w:left="0" w:right="0" w:firstLine="0"/>
        <w:jc w:val="both"/>
        <w:rPr>
          <w:rFonts w:ascii="黑体" w:hAnsi="黑体" w:eastAsia="黑体" w:cs="黑体"/>
          <w:b w:val="0"/>
          <w:color w:val="000000"/>
          <w:sz w:val="32"/>
          <w:szCs w:val="32"/>
        </w:rPr>
      </w:pP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一、投标承诺书......................................................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二、开标一览表.....................................................</w:t>
      </w:r>
    </w:p>
    <w:p>
      <w:pPr>
        <w:numPr>
          <w:ilvl w:val="0"/>
          <w:numId w:val="0"/>
        </w:numPr>
        <w:spacing w:line="360" w:lineRule="auto"/>
        <w:ind w:left="0" w:right="0" w:firstLine="0"/>
        <w:jc w:val="both"/>
        <w:rPr>
          <w:rFonts w:hint="default" w:ascii="宋体" w:hAnsi="宋体" w:eastAsia="宋体" w:cs="宋体"/>
          <w:b w:val="0"/>
          <w:color w:val="000000"/>
          <w:sz w:val="24"/>
          <w:szCs w:val="24"/>
          <w:lang w:val="en-US" w:eastAsia="zh-CN"/>
        </w:rPr>
      </w:pPr>
      <w:r>
        <w:rPr>
          <w:rFonts w:ascii="宋体" w:hAnsi="宋体" w:eastAsia="宋体" w:cs="宋体"/>
          <w:b w:val="0"/>
          <w:color w:val="000000"/>
          <w:sz w:val="24"/>
          <w:szCs w:val="24"/>
        </w:rPr>
        <w:t>三、</w:t>
      </w:r>
      <w:r>
        <w:rPr>
          <w:rFonts w:hint="eastAsia" w:ascii="宋体" w:hAnsi="宋体" w:eastAsia="宋体" w:cs="宋体"/>
          <w:b w:val="0"/>
          <w:color w:val="000000"/>
          <w:sz w:val="24"/>
          <w:szCs w:val="24"/>
          <w:lang w:val="en-US" w:eastAsia="zh-CN"/>
        </w:rPr>
        <w:t>投标保证金收据</w:t>
      </w:r>
      <w:r>
        <w:rPr>
          <w:rFonts w:ascii="宋体" w:hAnsi="宋体" w:eastAsia="宋体" w:cs="宋体"/>
          <w:b w:val="0"/>
          <w:color w:val="000000"/>
          <w:sz w:val="24"/>
          <w:szCs w:val="24"/>
        </w:rPr>
        <w:t>.............................................</w:t>
      </w:r>
      <w:r>
        <w:rPr>
          <w:rFonts w:hint="eastAsia" w:ascii="宋体" w:hAnsi="宋体" w:eastAsia="宋体" w:cs="宋体"/>
          <w:b w:val="0"/>
          <w:color w:val="000000"/>
          <w:sz w:val="24"/>
          <w:szCs w:val="24"/>
          <w:lang w:val="en-US" w:eastAsia="zh-CN"/>
        </w:rPr>
        <w:t>....</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四、授权委托书.....................................................</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五、投标人基本情况表...............................................</w:t>
      </w:r>
    </w:p>
    <w:p>
      <w:pPr>
        <w:numPr>
          <w:ilvl w:val="0"/>
          <w:numId w:val="0"/>
        </w:numPr>
        <w:spacing w:line="360" w:lineRule="auto"/>
        <w:ind w:left="0" w:right="0" w:firstLine="0"/>
        <w:jc w:val="both"/>
        <w:rPr>
          <w:rFonts w:hint="default" w:ascii="宋体" w:hAnsi="宋体" w:eastAsia="宋体" w:cs="宋体"/>
          <w:b w:val="0"/>
          <w:color w:val="000000"/>
          <w:sz w:val="24"/>
          <w:szCs w:val="24"/>
          <w:lang w:val="en-US" w:eastAsia="zh-CN"/>
        </w:rPr>
      </w:pPr>
      <w:r>
        <w:rPr>
          <w:rFonts w:ascii="宋体" w:hAnsi="宋体" w:eastAsia="宋体" w:cs="宋体"/>
          <w:b w:val="0"/>
          <w:color w:val="000000"/>
          <w:sz w:val="24"/>
          <w:szCs w:val="24"/>
        </w:rPr>
        <w:t>六、</w:t>
      </w:r>
      <w:r>
        <w:rPr>
          <w:rFonts w:hint="eastAsia" w:ascii="宋体" w:hAnsi="宋体" w:eastAsia="宋体" w:cs="宋体"/>
          <w:b w:val="0"/>
          <w:color w:val="000000"/>
          <w:sz w:val="24"/>
          <w:szCs w:val="24"/>
          <w:lang w:val="en-US" w:eastAsia="zh-CN"/>
        </w:rPr>
        <w:t>报价单</w:t>
      </w:r>
      <w:r>
        <w:rPr>
          <w:rFonts w:ascii="宋体" w:hAnsi="宋体" w:eastAsia="宋体" w:cs="宋体"/>
          <w:b w:val="0"/>
          <w:color w:val="000000"/>
          <w:sz w:val="24"/>
          <w:szCs w:val="24"/>
        </w:rPr>
        <w:t xml:space="preserve">....................... </w:t>
      </w:r>
      <w:r>
        <w:rPr>
          <w:rFonts w:hint="eastAsia" w:ascii="宋体" w:hAnsi="宋体" w:eastAsia="宋体" w:cs="宋体"/>
          <w:b w:val="0"/>
          <w:color w:val="000000"/>
          <w:sz w:val="24"/>
          <w:szCs w:val="24"/>
          <w:lang w:val="en-US" w:eastAsia="zh-CN"/>
        </w:rPr>
        <w:t>.................................</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default" w:ascii="宋体" w:hAnsi="宋体" w:eastAsia="宋体" w:cs="宋体"/>
          <w:b/>
          <w:i w:val="0"/>
          <w:caps/>
          <w:color w:val="auto"/>
          <w:spacing w:val="0"/>
          <w:sz w:val="36"/>
          <w:szCs w:val="36"/>
          <w:lang w:val="en-US" w:eastAsia="zh-CN"/>
        </w:rPr>
      </w:pPr>
      <w:r>
        <w:rPr>
          <w:rFonts w:hint="eastAsia" w:ascii="宋体" w:hAnsi="宋体" w:eastAsia="宋体" w:cs="宋体"/>
          <w:b/>
          <w:i w:val="0"/>
          <w:caps/>
          <w:color w:val="auto"/>
          <w:spacing w:val="0"/>
          <w:sz w:val="36"/>
          <w:szCs w:val="36"/>
          <w:lang w:val="en-US" w:eastAsia="zh-CN"/>
        </w:rPr>
        <w:t>投标承诺书</w:t>
      </w:r>
    </w:p>
    <w:p>
      <w:pPr>
        <w:pageBreakBefore w:val="0"/>
        <w:numPr>
          <w:ilvl w:val="0"/>
          <w:numId w:val="0"/>
        </w:numPr>
        <w:tabs>
          <w:tab w:val="left" w:pos="1236"/>
        </w:tabs>
        <w:wordWrap w:val="0"/>
        <w:autoSpaceDE/>
        <w:autoSpaceDN/>
        <w:bidi w:val="0"/>
        <w:snapToGrid/>
        <w:spacing w:line="560" w:lineRule="exact"/>
        <w:ind w:left="0" w:right="0" w:firstLine="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致：鄂尔多斯市中心医院</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本投标人已详细阅读了</w:t>
      </w:r>
      <w:r>
        <w:rPr>
          <w:rFonts w:hint="eastAsia" w:ascii="宋体" w:hAnsi="宋体" w:eastAsia="宋体" w:cs="宋体"/>
          <w:b w:val="0"/>
          <w:i w:val="0"/>
          <w:caps/>
          <w:color w:val="auto"/>
          <w:spacing w:val="0"/>
          <w:sz w:val="24"/>
          <w:szCs w:val="24"/>
          <w:u w:val="single"/>
          <w:lang w:val="en-US" w:eastAsia="zh-CN"/>
        </w:rPr>
        <w:t xml:space="preserve">                   </w:t>
      </w:r>
      <w:r>
        <w:rPr>
          <w:rFonts w:hint="eastAsia" w:ascii="宋体" w:hAnsi="宋体" w:eastAsia="宋体" w:cs="宋体"/>
          <w:b w:val="0"/>
          <w:i w:val="0"/>
          <w:caps/>
          <w:color w:val="auto"/>
          <w:spacing w:val="0"/>
          <w:sz w:val="24"/>
          <w:szCs w:val="24"/>
          <w:lang w:val="en-US" w:eastAsia="zh-CN"/>
        </w:rPr>
        <w:t>项目招标公告及供应商须知等内容，自愿参加上述项目投标，现就有关事项向招标人郑重承诺如下：</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1、自愿遵守有关政府采购、招标投标的法律法规规定，自觉维护市场秩序。如有违反，无条件接受相关部门的处罚；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3、我方在本次投标活动中绝无资质挂靠、串标、围标情形，若经贵方查出，立即取消我方投标资格并承担响应的法律职责；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4、我方承诺在中标后不将招标项目转包、分包。否则，同意被取消中标资格，并愿意承担任何处罚。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5、我方服从招标文件规定的时间安排，遵守招标有关会议现场纪律。否则，同意被废除投标资格并理解处罚。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6、保证投标文件不存在低于成本的恶意报价行为，也不存在恶意抬高报价行为。</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7.我方一旦中标，将按规定及时与贵单位签订合同。</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投标人名称：(盖公章)</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法定代表人(或授权代理人)：(签字)</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日期：   年    月    日</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4"/>
        </w:numPr>
        <w:spacing w:line="360" w:lineRule="auto"/>
        <w:jc w:val="both"/>
        <w:rPr>
          <w:rFonts w:hint="eastAsia" w:ascii="黑体" w:hAnsi="黑体" w:eastAsia="黑体" w:cs="黑体"/>
          <w:b w:val="0"/>
          <w:color w:val="000000"/>
          <w:sz w:val="32"/>
          <w:szCs w:val="32"/>
          <w:lang w:val="en-US" w:eastAsia="zh-CN" w:bidi="ar-SA"/>
        </w:rPr>
      </w:pPr>
      <w:r>
        <w:rPr>
          <w:rFonts w:hint="eastAsia" w:ascii="黑体" w:hAnsi="黑体" w:eastAsia="黑体" w:cs="黑体"/>
          <w:b w:val="0"/>
          <w:color w:val="000000"/>
          <w:sz w:val="32"/>
          <w:szCs w:val="32"/>
          <w:lang w:val="en-US" w:eastAsia="zh-CN" w:bidi="ar-SA"/>
        </w:rPr>
        <w:t>开标一览表</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r>
        <w:rPr>
          <w:rFonts w:hint="eastAsia" w:ascii="宋体" w:hAnsi="宋体" w:eastAsia="宋体" w:cs="宋体"/>
          <w:b w:val="0"/>
          <w:color w:val="000000"/>
          <w:sz w:val="32"/>
          <w:szCs w:val="32"/>
          <w:lang w:val="en-US" w:eastAsia="zh-CN" w:bidi="ar-SA"/>
        </w:rPr>
        <w:t>开标一览表</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投标人名称：</w:t>
      </w:r>
    </w:p>
    <w:p>
      <w:pPr>
        <w:spacing w:line="360" w:lineRule="auto"/>
        <w:rPr>
          <w:rFonts w:hint="eastAsia" w:ascii="宋体" w:hAnsi="宋体" w:eastAsia="宋体" w:cs="宋体"/>
          <w:b/>
          <w:color w:val="000000"/>
          <w:sz w:val="24"/>
          <w:szCs w:val="24"/>
          <w:lang w:val="en-US" w:eastAsia="zh-CN" w:bidi="ar-SA"/>
        </w:rPr>
      </w:pPr>
      <w:r>
        <w:rPr>
          <w:rFonts w:hint="eastAsia" w:ascii="宋体" w:hAnsi="宋体" w:eastAsia="宋体" w:cs="宋体"/>
          <w:b w:val="0"/>
          <w:color w:val="000000"/>
          <w:sz w:val="24"/>
          <w:szCs w:val="24"/>
          <w:lang w:val="en-US" w:eastAsia="zh-CN" w:bidi="ar-SA"/>
        </w:rPr>
        <w:t>项目名称：</w:t>
      </w:r>
    </w:p>
    <w:tbl>
      <w:tblPr>
        <w:tblStyle w:val="11"/>
        <w:tblW w:w="959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909"/>
        <w:gridCol w:w="2649"/>
        <w:gridCol w:w="20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4909"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投标总报价（元）</w:t>
            </w:r>
          </w:p>
        </w:tc>
        <w:tc>
          <w:tcPr>
            <w:tcW w:w="2649"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交付使用时间</w:t>
            </w:r>
          </w:p>
        </w:tc>
        <w:tc>
          <w:tcPr>
            <w:tcW w:w="2040" w:type="dxa"/>
            <w:vAlign w:val="center"/>
          </w:tcPr>
          <w:p>
            <w:pPr>
              <w:spacing w:line="360" w:lineRule="auto"/>
              <w:jc w:val="center"/>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质保期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5" w:hRule="atLeast"/>
        </w:trPr>
        <w:tc>
          <w:tcPr>
            <w:tcW w:w="4909" w:type="dxa"/>
            <w:vAlign w:val="center"/>
          </w:tcPr>
          <w:p>
            <w:pPr>
              <w:spacing w:line="360" w:lineRule="auto"/>
              <w:jc w:val="both"/>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大写：</w:t>
            </w:r>
          </w:p>
        </w:tc>
        <w:tc>
          <w:tcPr>
            <w:tcW w:w="2649"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c>
          <w:tcPr>
            <w:tcW w:w="2040"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0" w:hRule="atLeast"/>
        </w:trPr>
        <w:tc>
          <w:tcPr>
            <w:tcW w:w="4909" w:type="dxa"/>
            <w:vAlign w:val="center"/>
          </w:tcPr>
          <w:p>
            <w:pPr>
              <w:spacing w:line="360" w:lineRule="auto"/>
              <w:jc w:val="both"/>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小写：</w:t>
            </w:r>
          </w:p>
        </w:tc>
        <w:tc>
          <w:tcPr>
            <w:tcW w:w="2649" w:type="dxa"/>
            <w:vMerge w:val="continue"/>
            <w:vAlign w:val="center"/>
          </w:tcPr>
          <w:p/>
        </w:tc>
        <w:tc>
          <w:tcPr>
            <w:tcW w:w="2040" w:type="dxa"/>
            <w:vMerge w:val="continue"/>
            <w:tcBorders/>
            <w:vAlign w:val="center"/>
          </w:tcPr>
          <w:p/>
        </w:tc>
      </w:tr>
    </w:tbl>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说明：1.所有价格均系用人民币表示，单位为元。</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3.格式、内容和签署、盖章必须完整。</w:t>
      </w:r>
    </w:p>
    <w:p>
      <w:pPr>
        <w:spacing w:line="360" w:lineRule="auto"/>
        <w:ind w:left="1400" w:hanging="1200"/>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4228" w:firstLineChars="1762"/>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法定代表人或法人授权代表（签字）：</w:t>
      </w:r>
    </w:p>
    <w:p>
      <w:pPr>
        <w:spacing w:line="360" w:lineRule="auto"/>
        <w:ind w:firstLine="600"/>
        <w:rPr>
          <w:rFonts w:hint="eastAsia" w:ascii="宋体" w:hAnsi="宋体" w:eastAsia="宋体" w:cs="宋体"/>
          <w:b w:val="0"/>
          <w:color w:val="000000"/>
          <w:sz w:val="24"/>
          <w:szCs w:val="24"/>
          <w:lang w:val="en-US" w:eastAsia="zh-CN" w:bidi="ar-SA"/>
        </w:rPr>
      </w:pPr>
    </w:p>
    <w:p>
      <w:pPr>
        <w:spacing w:line="360" w:lineRule="auto"/>
        <w:ind w:firstLine="5040" w:firstLineChars="21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年     月     日</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rPr>
          <w:rFonts w:ascii="宋体" w:hAnsi="宋体" w:eastAsia="宋体"/>
          <w:sz w:val="24"/>
          <w:szCs w:val="24"/>
          <w:lang w:val="zh-CN"/>
        </w:rPr>
      </w:pPr>
    </w:p>
    <w:p>
      <w:pPr>
        <w:spacing w:line="360" w:lineRule="auto"/>
        <w:jc w:val="left"/>
        <w:rPr>
          <w:rFonts w:hint="default" w:ascii="宋体" w:hAnsi="宋体" w:eastAsia="宋体"/>
          <w:b/>
          <w:color w:val="000000"/>
          <w:sz w:val="28"/>
          <w:szCs w:val="28"/>
          <w:lang w:val="en-US"/>
        </w:rPr>
      </w:pPr>
      <w:r>
        <w:rPr>
          <w:rFonts w:hint="eastAsia" w:ascii="宋体" w:hAnsi="宋体" w:eastAsia="宋体"/>
          <w:b/>
          <w:color w:val="000000"/>
          <w:sz w:val="28"/>
          <w:szCs w:val="28"/>
          <w:lang w:val="en-US" w:eastAsia="zh-CN"/>
        </w:rPr>
        <w:t>三、投标保证金</w:t>
      </w:r>
    </w:p>
    <w:p>
      <w:pPr>
        <w:rPr>
          <w:rFonts w:ascii="宋体" w:hAnsi="宋体" w:eastAsia="宋体"/>
          <w:sz w:val="24"/>
          <w:szCs w:val="24"/>
          <w:lang w:val="zh-CN"/>
        </w:rPr>
      </w:pPr>
    </w:p>
    <w:p>
      <w:pPr>
        <w:spacing w:line="360" w:lineRule="auto"/>
        <w:jc w:val="center"/>
        <w:rPr>
          <w:rFonts w:hint="default" w:ascii="宋体" w:hAnsi="宋体" w:eastAsia="宋体"/>
          <w:color w:val="000000"/>
          <w:sz w:val="24"/>
          <w:szCs w:val="24"/>
          <w:lang w:val="en-US"/>
        </w:rPr>
      </w:pPr>
      <w:r>
        <w:rPr>
          <w:rFonts w:hint="eastAsia" w:ascii="宋体" w:hAnsi="宋体" w:eastAsia="宋体"/>
          <w:color w:val="000000"/>
          <w:sz w:val="24"/>
          <w:szCs w:val="24"/>
          <w:lang w:val="en-US" w:eastAsia="zh-CN"/>
        </w:rPr>
        <w:t>提供收据复印件</w:t>
      </w:r>
    </w:p>
    <w:p/>
    <w:p>
      <w:pPr>
        <w:rPr>
          <w:rFonts w:ascii="宋体" w:hAnsi="宋体" w:eastAsia="宋体"/>
          <w:sz w:val="24"/>
          <w:szCs w:val="24"/>
          <w:lang w:val="zh-CN"/>
        </w:rPr>
      </w:pPr>
      <w:r>
        <w:br w:type="page"/>
      </w:r>
    </w:p>
    <w:p>
      <w:pPr>
        <w:spacing w:line="360" w:lineRule="auto"/>
        <w:rPr>
          <w:rFonts w:hint="eastAsia" w:ascii="黑体" w:hAnsi="黑体" w:eastAsia="黑体" w:cs="黑体"/>
          <w:b w:val="0"/>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四、</w:t>
      </w:r>
      <w:r>
        <w:rPr>
          <w:rFonts w:hint="eastAsia" w:ascii="黑体" w:hAnsi="黑体" w:eastAsia="黑体" w:cs="黑体"/>
          <w:b w:val="0"/>
          <w:color w:val="000000"/>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23" name="文本框 3"/>
                <wp:cNvGraphicFramePr/>
                <a:graphic xmlns:a="http://schemas.openxmlformats.org/drawingml/2006/main">
                  <a:graphicData uri="http://schemas.microsoft.com/office/word/2010/wordprocessingShape">
                    <wps:wsp>
                      <wps:cNvSpPr txBox="1"/>
                      <wps:spPr>
                        <a:xfrm>
                          <a:off x="0" y="0"/>
                          <a:ext cx="2345055" cy="144907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3" o:spid="_x0000_s1026" o:spt="202" type="#_x0000_t202" style="position:absolute;left:0pt;margin-left:239.55pt;margin-top:3.15pt;height:113.95pt;width:184.5pt;z-index:251659264;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1jrBwNYAAAAJAQAADwAAAAAAAAABACAAAAAiAAAAZHJzL2Rvd25yZXYueG1sUEsBAhQA&#10;FAAAAAgAh07iQC4DMNFmAgAAzgQAAA4AAAAAAAAAAQAgAAAAJQEAAGRycy9lMm9Eb2MueG1sUEsF&#10;BgAAAAAGAAYAWQEAAP0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24" name="文本框 6"/>
                <wp:cNvGraphicFramePr/>
                <a:graphic xmlns:a="http://schemas.openxmlformats.org/drawingml/2006/main">
                  <a:graphicData uri="http://schemas.microsoft.com/office/word/2010/wordprocessingShape">
                    <wps:wsp>
                      <wps:cNvSpPr txBox="1"/>
                      <wps:spPr>
                        <a:xfrm>
                          <a:off x="0" y="0"/>
                          <a:ext cx="243014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6" o:spid="_x0000_s1026" o:spt="202" type="#_x0000_t202" style="position:absolute;left:0pt;margin-left:-1.95pt;margin-top:2.2pt;height:117.05pt;width:191.2pt;z-index:251659264;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XCDmvWAAAACAEAAA8AAAAAAAAAAQAgAAAAIgAAAGRycy9kb3ducmV2LnhtbFBLAQIU&#10;ABQAAAAIAIdO4kD0GEqvZwIAAM4EAAAOAAAAAAAAAAEAIAAAACUBAABkcnMvZTJvRG9jLnhtbFBL&#10;BQYAAAAABgAGAFkBAAD+BQ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25" name="文本框 4"/>
                <wp:cNvGraphicFramePr/>
                <a:graphic xmlns:a="http://schemas.openxmlformats.org/drawingml/2006/main">
                  <a:graphicData uri="http://schemas.microsoft.com/office/word/2010/wordprocessingShape">
                    <wps:wsp>
                      <wps:cNvSpPr txBox="1"/>
                      <wps:spPr>
                        <a:xfrm>
                          <a:off x="0" y="0"/>
                          <a:ext cx="2373630" cy="147828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4" o:spid="_x0000_s1026" o:spt="202" type="#_x0000_t202" style="position:absolute;left:0pt;margin-left:238.8pt;margin-top:3.55pt;height:116.25pt;width:186.75pt;z-index:251659264;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ke8ozXAAAACQEAAA8AAAAAAAAAAQAgAAAAIgAAAGRycy9kb3ducmV2LnhtbFBLAQIU&#10;ABQAAAAIAIdO4kDTCc5TZgIAAM4EAAAOAAAAAAAAAAEAIAAAACYBAABkcnMvZTJvRG9jLnhtbFBL&#10;BQYAAAAABgAGAFkBAAD+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6" name="文本框 2"/>
                <wp:cNvGraphicFramePr/>
                <a:graphic xmlns:a="http://schemas.openxmlformats.org/drawingml/2006/main">
                  <a:graphicData uri="http://schemas.microsoft.com/office/word/2010/wordprocessingShape">
                    <wps:wsp>
                      <wps:cNvSpPr txBox="1"/>
                      <wps:spPr>
                        <a:xfrm>
                          <a:off x="0" y="0"/>
                          <a:ext cx="242125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2" o:spid="_x0000_s1026" o:spt="202" type="#_x0000_t202" style="position:absolute;left:0pt;margin-left:-1.95pt;margin-top:1.9pt;height:117.05pt;width:190.5pt;z-index:25165926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1nJgJ1QAAAAgBAAAPAAAAAAAAAAEAIAAAACIAAABkcnMvZG93bnJldi54bWxQSwECFAAU&#10;AAAACACHTuJA9DSozWYCAADOBAAADgAAAAAAAAABACAAAAAkAQAAZHJzL2Uyb0RvYy54bWxQSwUG&#10;AAAAAAYABgBZAQAA/A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五、投标人基本情况表</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5"/>
        </w:numPr>
        <w:tabs>
          <w:tab w:val="left" w:pos="606"/>
        </w:tabs>
        <w:wordWrap w:val="0"/>
        <w:autoSpaceDE/>
        <w:autoSpaceDN/>
        <w:bidi w:val="0"/>
        <w:snapToGrid/>
        <w:spacing w:line="360" w:lineRule="auto"/>
        <w:ind w:left="0" w:right="0" w:firstLine="0"/>
        <w:jc w:val="left"/>
        <w:rPr>
          <w:rFonts w:hint="eastAsia" w:ascii="宋体" w:hAnsi="宋体" w:eastAsia="宋体" w:cs="宋体"/>
          <w:b/>
          <w:sz w:val="32"/>
          <w:szCs w:val="32"/>
          <w:lang w:val="en-US" w:eastAsia="zh-CN"/>
        </w:rPr>
      </w:pPr>
      <w:r>
        <w:rPr>
          <w:rFonts w:hint="eastAsia" w:ascii="宋体" w:hAnsi="宋体" w:eastAsia="宋体" w:cs="宋体"/>
          <w:b/>
          <w:sz w:val="32"/>
          <w:szCs w:val="32"/>
          <w:lang w:val="en-US" w:eastAsia="zh-CN"/>
        </w:rPr>
        <w:t>报价单</w:t>
      </w:r>
    </w:p>
    <w:tbl>
      <w:tblPr>
        <w:tblStyle w:val="10"/>
        <w:tblpPr w:leftFromText="180" w:rightFromText="180" w:vertAnchor="text" w:horzAnchor="page" w:tblpX="850" w:tblpY="401"/>
        <w:tblOverlap w:val="never"/>
        <w:tblW w:w="10770" w:type="dxa"/>
        <w:tblInd w:w="0" w:type="dxa"/>
        <w:shd w:val="clear" w:color="auto" w:fill="auto"/>
        <w:tblLayout w:type="fixed"/>
        <w:tblCellMar>
          <w:top w:w="0" w:type="dxa"/>
          <w:left w:w="108" w:type="dxa"/>
          <w:bottom w:w="0" w:type="dxa"/>
          <w:right w:w="108" w:type="dxa"/>
        </w:tblCellMar>
      </w:tblPr>
      <w:tblGrid>
        <w:gridCol w:w="776"/>
        <w:gridCol w:w="2299"/>
        <w:gridCol w:w="1113"/>
        <w:gridCol w:w="776"/>
        <w:gridCol w:w="1336"/>
        <w:gridCol w:w="1336"/>
        <w:gridCol w:w="1616"/>
        <w:gridCol w:w="1518"/>
      </w:tblGrid>
      <w:tr>
        <w:tblPrEx>
          <w:tblCellMar>
            <w:top w:w="0" w:type="dxa"/>
            <w:left w:w="108" w:type="dxa"/>
            <w:bottom w:w="0" w:type="dxa"/>
            <w:right w:w="108" w:type="dxa"/>
          </w:tblCellMar>
        </w:tblPrEx>
        <w:trPr>
          <w:trHeight w:val="735" w:hRule="atLeast"/>
        </w:trPr>
        <w:tc>
          <w:tcPr>
            <w:tcW w:w="10770"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水暖耗材采购投标人报价单</w:t>
            </w:r>
          </w:p>
        </w:tc>
      </w:tr>
      <w:tr>
        <w:tblPrEx>
          <w:tblCellMar>
            <w:top w:w="0" w:type="dxa"/>
            <w:left w:w="108" w:type="dxa"/>
            <w:bottom w:w="0" w:type="dxa"/>
            <w:right w:w="108" w:type="dxa"/>
          </w:tblCellMar>
        </w:tblPrEx>
        <w:trPr>
          <w:trHeight w:val="735" w:hRule="atLeast"/>
        </w:trPr>
        <w:tc>
          <w:tcPr>
            <w:tcW w:w="6300" w:type="dxa"/>
            <w:gridSpan w:val="5"/>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投标人名称（名称及加盖公章）：</w:t>
            </w:r>
          </w:p>
        </w:tc>
        <w:tc>
          <w:tcPr>
            <w:tcW w:w="1336" w:type="dxa"/>
            <w:tcBorders>
              <w:top w:val="nil"/>
              <w:left w:val="nil"/>
              <w:bottom w:val="nil"/>
              <w:right w:val="nil"/>
            </w:tcBorders>
            <w:shd w:val="clear" w:color="auto" w:fill="auto"/>
            <w:noWrap/>
            <w:vAlign w:val="center"/>
          </w:tcPr>
          <w:p>
            <w:pPr>
              <w:jc w:val="right"/>
              <w:rPr>
                <w:rFonts w:hint="eastAsia" w:ascii="宋体" w:hAnsi="宋体" w:eastAsia="宋体" w:cs="宋体"/>
                <w:b/>
                <w:bCs/>
                <w:i w:val="0"/>
                <w:iCs w:val="0"/>
                <w:color w:val="000000"/>
                <w:sz w:val="28"/>
                <w:szCs w:val="28"/>
                <w:u w:val="none"/>
              </w:rPr>
            </w:pPr>
          </w:p>
        </w:tc>
        <w:tc>
          <w:tcPr>
            <w:tcW w:w="3134" w:type="dxa"/>
            <w:gridSpan w:val="2"/>
            <w:tcBorders>
              <w:top w:val="nil"/>
              <w:left w:val="nil"/>
              <w:bottom w:val="nil"/>
              <w:right w:val="nil"/>
            </w:tcBorders>
            <w:shd w:val="clear" w:color="auto" w:fill="auto"/>
            <w:noWrap/>
            <w:vAlign w:val="center"/>
          </w:tcPr>
          <w:p>
            <w:pPr>
              <w:keepNext w:val="0"/>
              <w:keepLines w:val="0"/>
              <w:widowControl/>
              <w:suppressLineNumbers w:val="0"/>
              <w:ind w:firstLine="843" w:firstLineChars="300"/>
              <w:jc w:val="both"/>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金额单位：元</w:t>
            </w: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序号</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项目名称</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单位</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数量</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预算单价</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预算总价</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投标人报价</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总价</w:t>
            </w: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冷热双联水嘴</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5940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立式单联菜池水嘴</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7300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冷热菜池水嘴</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2750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加长拖布池水嘴</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洗衣机水嘴</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面盆专用角阀</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自动感应水嘴</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15750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脚踏大便冲洗阀</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6870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脚踏大便冲洗阀</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4360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拖布池排水器</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手纸盒</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1780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拖布池（专用）</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水箱洁具</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2460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座便盖</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高压上水软管</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9600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铸钢法兰闸阀</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1596</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铸钢法兰闸阀</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1482</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铸钢法兰闸阀</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铸钢法兰闸阀</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1604</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铸钢法兰闸阀</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3042</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铸钢法兰闸阀</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1844</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铸钢法兰闸阀</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1375</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铸钢法兰截止阀</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1288</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铸钢法兰截止阀</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1272</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铸钢法兰截止阀</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1335</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铸钢法兰截止阀</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1216</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铸钢法兰截止阀</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1146</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铸钢法兰截止阀</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996</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铸钢法兰截止阀</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1456</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铸钢法兰截止阀</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1447</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铸钢法兰截止阀</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铸钢法兰截止阀</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1935</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铸钢法兰硬密封涡轮蝶阀</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2709</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铸钢法兰硬密封涡轮蝶阀</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3042</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铸钢法兰硬密封涡轮蝶阀</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4368</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铸钢法兰浮球式疏水器</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6360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铸钢法兰浮球式疏水器</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6310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铸钢法兰止回阀</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铸钢法兰止回阀</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铸钢法兰止回阀</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铸钢法兰止回阀</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885</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铸钢法兰止回阀</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1881</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铸钢法兰软连接</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铸钢法兰软连接</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268</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铸钢法兰软连接</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2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铸钢法兰直埋伸缩器</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1806</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2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铜闸阀</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2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铜闸阀</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2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铜闸阀</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2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铜闸阀</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2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铜闸阀</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2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铜闸阀</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4650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2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铜球阀</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2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铜球阀</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2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铜球阀</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2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铜球阀</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2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铜球阀</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2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铜球阀</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3810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2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暖气温控调节阀</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2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暖气温控调节阀</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2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中央净水机专用水嘴</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1890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漏水抱卡</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漏水抱卡</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漏水抱卡</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3700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漏水抱卡</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3780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漏水抱卡</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2720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PVC管</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PVC管</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PVC管</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PVC管箍</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PVC管箍</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PVC管箍</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PVC弯头</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PVC管卡</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PVC管卡</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PVC管卡</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PPR弯头</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PPR弯头</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PPR弯头</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PPR弯头</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PPR弯头</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PPR弯头</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PPR弯头</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PPR弯头</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PPR三通</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PPR三通</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PPR三通</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PPR三通</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PPR三通</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PPR三通</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PPR三通</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PPR三通</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PPR三通</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PPR管箍</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PPR管箍</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PPR管箍</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PPR管箍</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PPR管箍</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PPR管箍</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PPR管箍</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PPR管箍</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PPR管箍</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PPR外直</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PPR外直</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PPR外直</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PPR外直</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3520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PPR外直</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4800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PPR內直</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PPR內直</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PPR內直</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PPR內直</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2960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PPR內直</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3520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PPR外丝活接</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PPR外丝活接</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PPR外丝活接</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PPR外丝活接</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3040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PPR外丝活接</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4380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PPR内丝活接</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PPR内丝活接</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PPR内丝活接</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PPR内丝活接</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PPR内丝活接</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PPR管</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PPR截止阀</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PPR截止阀</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PPR截止阀</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PPR截止阀</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PPR截止阀</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4020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w:t>
            </w:r>
          </w:p>
        </w:tc>
        <w:tc>
          <w:tcPr>
            <w:tcW w:w="2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空调机械面板控制器</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2760</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w:t>
            </w:r>
          </w:p>
        </w:tc>
        <w:tc>
          <w:tcPr>
            <w:tcW w:w="2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空调液晶面板控制器</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2760</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lang w:val="en-US" w:eastAsia="zh-CN"/>
              </w:rPr>
            </w:pPr>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反渗透膜滤芯</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lang w:val="en-US" w:eastAsia="zh-CN"/>
              </w:rPr>
            </w:pPr>
            <w:bookmarkStart w:id="1" w:name="_GoBack"/>
            <w:bookmarkEnd w:id="1"/>
          </w:p>
        </w:tc>
      </w:tr>
      <w:tr>
        <w:tblPrEx>
          <w:tblCellMar>
            <w:top w:w="0" w:type="dxa"/>
            <w:left w:w="108" w:type="dxa"/>
            <w:bottom w:w="0" w:type="dxa"/>
            <w:right w:w="108" w:type="dxa"/>
          </w:tblCellMar>
        </w:tblPrEx>
        <w:trPr>
          <w:trHeight w:val="4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w:t>
            </w:r>
          </w:p>
        </w:tc>
        <w:tc>
          <w:tcPr>
            <w:tcW w:w="2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坐便专用胶圈</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24"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847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总价合计</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r>
      <w:tr>
        <w:tblPrEx>
          <w:tblCellMar>
            <w:top w:w="0" w:type="dxa"/>
            <w:left w:w="108" w:type="dxa"/>
            <w:bottom w:w="0" w:type="dxa"/>
            <w:right w:w="108" w:type="dxa"/>
          </w:tblCellMar>
        </w:tblPrEx>
        <w:trPr>
          <w:trHeight w:val="285" w:hRule="atLeast"/>
        </w:trPr>
        <w:tc>
          <w:tcPr>
            <w:tcW w:w="10770" w:type="dxa"/>
            <w:gridSpan w:val="8"/>
            <w:vMerge w:val="restart"/>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32"/>
                <w:szCs w:val="32"/>
                <w:u w:val="none"/>
              </w:rPr>
            </w:pPr>
            <w:r>
              <w:rPr>
                <w:rFonts w:hint="eastAsia" w:ascii="宋体" w:hAnsi="宋体" w:eastAsia="宋体" w:cs="宋体"/>
                <w:b/>
                <w:bCs/>
                <w:i w:val="0"/>
                <w:iCs w:val="0"/>
                <w:color w:val="FF0000"/>
                <w:kern w:val="0"/>
                <w:sz w:val="32"/>
                <w:szCs w:val="32"/>
                <w:u w:val="none"/>
                <w:lang w:val="en-US" w:eastAsia="zh-CN" w:bidi="ar"/>
              </w:rPr>
              <w:t>注：投标人报价的单价和总价均不得高于预算价格，否则做废标处理</w:t>
            </w:r>
          </w:p>
        </w:tc>
      </w:tr>
      <w:tr>
        <w:tblPrEx>
          <w:tblCellMar>
            <w:top w:w="0" w:type="dxa"/>
            <w:left w:w="108" w:type="dxa"/>
            <w:bottom w:w="0" w:type="dxa"/>
            <w:right w:w="108" w:type="dxa"/>
          </w:tblCellMar>
        </w:tblPrEx>
        <w:trPr>
          <w:trHeight w:val="285" w:hRule="atLeast"/>
        </w:trPr>
        <w:tc>
          <w:tcPr>
            <w:tcW w:w="10770" w:type="dxa"/>
            <w:gridSpan w:val="8"/>
            <w:vMerge w:val="continue"/>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FF0000"/>
                <w:sz w:val="32"/>
                <w:szCs w:val="32"/>
                <w:u w:val="none"/>
              </w:rPr>
            </w:pPr>
          </w:p>
        </w:tc>
      </w:tr>
      <w:tr>
        <w:tblPrEx>
          <w:tblCellMar>
            <w:top w:w="0" w:type="dxa"/>
            <w:left w:w="108" w:type="dxa"/>
            <w:bottom w:w="0" w:type="dxa"/>
            <w:right w:w="108" w:type="dxa"/>
          </w:tblCellMar>
        </w:tblPrEx>
        <w:trPr>
          <w:trHeight w:val="312" w:hRule="atLeast"/>
        </w:trPr>
        <w:tc>
          <w:tcPr>
            <w:tcW w:w="10770" w:type="dxa"/>
            <w:gridSpan w:val="8"/>
            <w:vMerge w:val="continue"/>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FF0000"/>
                <w:sz w:val="32"/>
                <w:szCs w:val="32"/>
                <w:u w:val="none"/>
              </w:rPr>
            </w:pPr>
          </w:p>
        </w:tc>
      </w:tr>
    </w:tbl>
    <w:p>
      <w:pPr>
        <w:pageBreakBefore w:val="0"/>
        <w:numPr>
          <w:ilvl w:val="0"/>
          <w:numId w:val="0"/>
        </w:numPr>
        <w:tabs>
          <w:tab w:val="left" w:pos="606"/>
        </w:tabs>
        <w:wordWrap w:val="0"/>
        <w:autoSpaceDE/>
        <w:autoSpaceDN/>
        <w:bidi w:val="0"/>
        <w:snapToGrid/>
        <w:spacing w:line="360" w:lineRule="auto"/>
        <w:ind w:right="0" w:rightChars="0"/>
        <w:jc w:val="left"/>
        <w:rPr>
          <w:rFonts w:hint="default" w:ascii="宋体" w:hAnsi="宋体" w:eastAsia="宋体" w:cs="宋体"/>
          <w:b/>
          <w:sz w:val="32"/>
          <w:szCs w:val="32"/>
          <w:lang w:val="en-US" w:eastAsia="zh-CN"/>
        </w:rPr>
      </w:pPr>
      <w:r>
        <w:rPr>
          <w:rFonts w:hint="eastAsia" w:ascii="宋体" w:hAnsi="宋体" w:eastAsia="宋体" w:cs="宋体"/>
          <w:b/>
          <w:sz w:val="32"/>
          <w:szCs w:val="32"/>
          <w:lang w:val="en-US" w:eastAsia="zh-CN"/>
        </w:rPr>
        <w:t>时  间：     年   月    日</w:t>
      </w:r>
    </w:p>
    <w:p>
      <w:pPr>
        <w:pageBreakBefore w:val="0"/>
        <w:numPr>
          <w:ilvl w:val="0"/>
          <w:numId w:val="0"/>
        </w:numPr>
        <w:tabs>
          <w:tab w:val="left" w:pos="621"/>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ab/>
      </w: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val="0"/>
          <w:bCs/>
          <w:sz w:val="24"/>
          <w:szCs w:val="24"/>
          <w:lang w:val="en-US" w:eastAsia="zh-CN"/>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libri Light">
    <w:panose1 w:val="020F0302020204030204"/>
    <w:charset w:val="00"/>
    <w:family w:val="auto"/>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C34308"/>
    <w:multiLevelType w:val="singleLevel"/>
    <w:tmpl w:val="CCC34308"/>
    <w:lvl w:ilvl="0" w:tentative="0">
      <w:start w:val="6"/>
      <w:numFmt w:val="chineseCounting"/>
      <w:suff w:val="nothing"/>
      <w:lvlText w:val="%1、"/>
      <w:lvlJc w:val="left"/>
      <w:rPr>
        <w:rFonts w:hint="eastAsia"/>
      </w:rPr>
    </w:lvl>
  </w:abstractNum>
  <w:abstractNum w:abstractNumId="1">
    <w:nsid w:val="FD15956B"/>
    <w:multiLevelType w:val="multilevel"/>
    <w:tmpl w:val="FD15956B"/>
    <w:lvl w:ilvl="0" w:tentative="0">
      <w:start w:val="2"/>
      <w:numFmt w:val="decimal"/>
      <w:lvlText w:val="%1"/>
      <w:lvlJc w:val="left"/>
      <w:pPr>
        <w:ind w:left="432" w:hanging="432"/>
      </w:pPr>
      <w:rPr>
        <w:rFonts w:hint="default" w:ascii="宋体" w:hAnsi="宋体" w:eastAsia="宋体" w:cs="宋体"/>
      </w:rPr>
    </w:lvl>
    <w:lvl w:ilvl="1" w:tentative="0">
      <w:start w:val="1"/>
      <w:numFmt w:val="decimal"/>
      <w:lvlText w:val="%1.%2"/>
      <w:lvlJc w:val="left"/>
      <w:pPr>
        <w:ind w:left="576" w:hanging="576"/>
      </w:pPr>
      <w:rPr>
        <w:rFonts w:hint="default"/>
      </w:rPr>
    </w:lvl>
    <w:lvl w:ilvl="2" w:tentative="0">
      <w:start w:val="1"/>
      <w:numFmt w:val="decimal"/>
      <w:pStyle w:val="4"/>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2">
    <w:nsid w:val="2F000000"/>
    <w:multiLevelType w:val="multilevel"/>
    <w:tmpl w:val="2F000000"/>
    <w:lvl w:ilvl="0" w:tentative="0">
      <w:start w:val="4"/>
      <w:numFmt w:val="chineseCounting"/>
      <w:suff w:val="nothing"/>
      <w:lvlText w:val="（%1）"/>
      <w:lvlJc w:val="left"/>
      <w:rPr>
        <w:rFonts w:hint="eastAsia"/>
      </w:rPr>
    </w:lvl>
    <w:lvl w:ilvl="1" w:tentative="0">
      <w:start w:val="4"/>
      <w:numFmt w:val="chineseCounting"/>
      <w:suff w:val="nothing"/>
      <w:lvlText w:val="（%1）"/>
      <w:lvlJc w:val="left"/>
      <w:rPr>
        <w:rFonts w:hint="eastAsia"/>
      </w:rPr>
    </w:lvl>
    <w:lvl w:ilvl="2" w:tentative="0">
      <w:start w:val="4"/>
      <w:numFmt w:val="chineseCounting"/>
      <w:suff w:val="nothing"/>
      <w:lvlText w:val="（%1）"/>
      <w:lvlJc w:val="left"/>
      <w:rPr>
        <w:rFonts w:hint="eastAsia"/>
      </w:rPr>
    </w:lvl>
    <w:lvl w:ilvl="3" w:tentative="0">
      <w:start w:val="4"/>
      <w:numFmt w:val="chineseCounting"/>
      <w:suff w:val="nothing"/>
      <w:lvlText w:val="（%1）"/>
      <w:lvlJc w:val="left"/>
      <w:rPr>
        <w:rFonts w:hint="eastAsia"/>
      </w:rPr>
    </w:lvl>
    <w:lvl w:ilvl="4" w:tentative="0">
      <w:start w:val="4"/>
      <w:numFmt w:val="chineseCounting"/>
      <w:suff w:val="nothing"/>
      <w:lvlText w:val="（%1）"/>
      <w:lvlJc w:val="left"/>
      <w:rPr>
        <w:rFonts w:hint="eastAsia"/>
      </w:rPr>
    </w:lvl>
    <w:lvl w:ilvl="5" w:tentative="0">
      <w:start w:val="4"/>
      <w:numFmt w:val="chineseCounting"/>
      <w:suff w:val="nothing"/>
      <w:lvlText w:val="（%1）"/>
      <w:lvlJc w:val="left"/>
      <w:rPr>
        <w:rFonts w:hint="eastAsia"/>
      </w:rPr>
    </w:lvl>
    <w:lvl w:ilvl="6" w:tentative="0">
      <w:start w:val="4"/>
      <w:numFmt w:val="chineseCounting"/>
      <w:suff w:val="nothing"/>
      <w:lvlText w:val="（%1）"/>
      <w:lvlJc w:val="left"/>
      <w:rPr>
        <w:rFonts w:hint="eastAsia"/>
      </w:rPr>
    </w:lvl>
    <w:lvl w:ilvl="7" w:tentative="0">
      <w:start w:val="4"/>
      <w:numFmt w:val="chineseCounting"/>
      <w:suff w:val="nothing"/>
      <w:lvlText w:val="（%1）"/>
      <w:lvlJc w:val="left"/>
      <w:rPr>
        <w:rFonts w:hint="eastAsia"/>
      </w:rPr>
    </w:lvl>
    <w:lvl w:ilvl="8" w:tentative="0">
      <w:start w:val="4"/>
      <w:numFmt w:val="chineseCounting"/>
      <w:suff w:val="nothing"/>
      <w:lvlText w:val="（%1）"/>
      <w:lvlJc w:val="left"/>
      <w:rPr>
        <w:rFonts w:hint="eastAsia"/>
      </w:rPr>
    </w:lvl>
  </w:abstractNum>
  <w:abstractNum w:abstractNumId="3">
    <w:nsid w:val="2F000001"/>
    <w:multiLevelType w:val="multilevel"/>
    <w:tmpl w:val="2F000001"/>
    <w:lvl w:ilvl="0" w:tentative="0">
      <w:start w:val="1"/>
      <w:numFmt w:val="decimal"/>
      <w:suff w:val="nothing"/>
      <w:lvlText w:val="%1．"/>
      <w:lvlJc w:val="left"/>
      <w:pPr>
        <w:ind w:left="0" w:firstLine="400"/>
      </w:pPr>
      <w:rPr>
        <w:rFonts w:hint="default"/>
      </w:rPr>
    </w:lvl>
    <w:lvl w:ilvl="1" w:tentative="0">
      <w:start w:val="1"/>
      <w:numFmt w:val="decimal"/>
      <w:suff w:val="nothing"/>
      <w:lvlText w:val="%1．"/>
      <w:lvlJc w:val="left"/>
      <w:pPr>
        <w:ind w:left="0" w:firstLine="400"/>
      </w:pPr>
      <w:rPr>
        <w:rFonts w:hint="default"/>
      </w:rPr>
    </w:lvl>
    <w:lvl w:ilvl="2" w:tentative="0">
      <w:start w:val="1"/>
      <w:numFmt w:val="decimal"/>
      <w:suff w:val="nothing"/>
      <w:lvlText w:val="%1．"/>
      <w:lvlJc w:val="left"/>
      <w:pPr>
        <w:ind w:left="0" w:firstLine="400"/>
      </w:pPr>
      <w:rPr>
        <w:rFonts w:hint="default"/>
      </w:rPr>
    </w:lvl>
    <w:lvl w:ilvl="3" w:tentative="0">
      <w:start w:val="1"/>
      <w:numFmt w:val="decimal"/>
      <w:suff w:val="nothing"/>
      <w:lvlText w:val="%1．"/>
      <w:lvlJc w:val="left"/>
      <w:pPr>
        <w:ind w:left="0" w:firstLine="400"/>
      </w:pPr>
      <w:rPr>
        <w:rFonts w:hint="default"/>
      </w:rPr>
    </w:lvl>
    <w:lvl w:ilvl="4" w:tentative="0">
      <w:start w:val="1"/>
      <w:numFmt w:val="decimal"/>
      <w:suff w:val="nothing"/>
      <w:lvlText w:val="%1．"/>
      <w:lvlJc w:val="left"/>
      <w:pPr>
        <w:ind w:left="0" w:firstLine="400"/>
      </w:pPr>
      <w:rPr>
        <w:rFonts w:hint="default"/>
      </w:rPr>
    </w:lvl>
    <w:lvl w:ilvl="5" w:tentative="0">
      <w:start w:val="1"/>
      <w:numFmt w:val="decimal"/>
      <w:suff w:val="nothing"/>
      <w:lvlText w:val="%1．"/>
      <w:lvlJc w:val="left"/>
      <w:pPr>
        <w:ind w:left="0" w:firstLine="400"/>
      </w:pPr>
      <w:rPr>
        <w:rFonts w:hint="default"/>
      </w:rPr>
    </w:lvl>
    <w:lvl w:ilvl="6" w:tentative="0">
      <w:start w:val="1"/>
      <w:numFmt w:val="decimal"/>
      <w:suff w:val="nothing"/>
      <w:lvlText w:val="%1．"/>
      <w:lvlJc w:val="left"/>
      <w:pPr>
        <w:ind w:left="0" w:firstLine="400"/>
      </w:pPr>
      <w:rPr>
        <w:rFonts w:hint="default"/>
      </w:rPr>
    </w:lvl>
    <w:lvl w:ilvl="7" w:tentative="0">
      <w:start w:val="1"/>
      <w:numFmt w:val="decimal"/>
      <w:suff w:val="nothing"/>
      <w:lvlText w:val="%1．"/>
      <w:lvlJc w:val="left"/>
      <w:pPr>
        <w:ind w:left="0" w:firstLine="400"/>
      </w:pPr>
      <w:rPr>
        <w:rFonts w:hint="default"/>
      </w:rPr>
    </w:lvl>
    <w:lvl w:ilvl="8" w:tentative="0">
      <w:start w:val="1"/>
      <w:numFmt w:val="decimal"/>
      <w:suff w:val="nothing"/>
      <w:lvlText w:val="%1．"/>
      <w:lvlJc w:val="left"/>
      <w:pPr>
        <w:ind w:left="0" w:firstLine="400"/>
      </w:pPr>
      <w:rPr>
        <w:rFonts w:hint="default"/>
      </w:rPr>
    </w:lvl>
  </w:abstractNum>
  <w:abstractNum w:abstractNumId="4">
    <w:nsid w:val="2F000003"/>
    <w:multiLevelType w:val="multilevel"/>
    <w:tmpl w:val="2F000003"/>
    <w:lvl w:ilvl="0" w:tentative="0">
      <w:start w:val="2"/>
      <w:numFmt w:val="chineseCounting"/>
      <w:suff w:val="nothing"/>
      <w:lvlText w:val="%1、"/>
      <w:lvlJc w:val="left"/>
      <w:rPr>
        <w:rFonts w:hint="eastAsia"/>
      </w:rPr>
    </w:lvl>
    <w:lvl w:ilvl="1" w:tentative="0">
      <w:start w:val="2"/>
      <w:numFmt w:val="chineseCounting"/>
      <w:suff w:val="nothing"/>
      <w:lvlText w:val="%1、"/>
      <w:lvlJc w:val="left"/>
      <w:rPr>
        <w:rFonts w:hint="eastAsia"/>
      </w:rPr>
    </w:lvl>
    <w:lvl w:ilvl="2" w:tentative="0">
      <w:start w:val="2"/>
      <w:numFmt w:val="chineseCounting"/>
      <w:suff w:val="nothing"/>
      <w:lvlText w:val="%1、"/>
      <w:lvlJc w:val="left"/>
      <w:rPr>
        <w:rFonts w:hint="eastAsia"/>
      </w:rPr>
    </w:lvl>
    <w:lvl w:ilvl="3" w:tentative="0">
      <w:start w:val="2"/>
      <w:numFmt w:val="chineseCounting"/>
      <w:suff w:val="nothing"/>
      <w:lvlText w:val="%1、"/>
      <w:lvlJc w:val="left"/>
      <w:rPr>
        <w:rFonts w:hint="eastAsia"/>
      </w:rPr>
    </w:lvl>
    <w:lvl w:ilvl="4" w:tentative="0">
      <w:start w:val="2"/>
      <w:numFmt w:val="chineseCounting"/>
      <w:suff w:val="nothing"/>
      <w:lvlText w:val="%1、"/>
      <w:lvlJc w:val="left"/>
      <w:rPr>
        <w:rFonts w:hint="eastAsia"/>
      </w:rPr>
    </w:lvl>
    <w:lvl w:ilvl="5" w:tentative="0">
      <w:start w:val="2"/>
      <w:numFmt w:val="chineseCounting"/>
      <w:suff w:val="nothing"/>
      <w:lvlText w:val="%1、"/>
      <w:lvlJc w:val="left"/>
      <w:rPr>
        <w:rFonts w:hint="eastAsia"/>
      </w:rPr>
    </w:lvl>
    <w:lvl w:ilvl="6" w:tentative="0">
      <w:start w:val="2"/>
      <w:numFmt w:val="chineseCounting"/>
      <w:suff w:val="nothing"/>
      <w:lvlText w:val="%1、"/>
      <w:lvlJc w:val="left"/>
      <w:rPr>
        <w:rFonts w:hint="eastAsia"/>
      </w:rPr>
    </w:lvl>
    <w:lvl w:ilvl="7" w:tentative="0">
      <w:start w:val="2"/>
      <w:numFmt w:val="chineseCounting"/>
      <w:suff w:val="nothing"/>
      <w:lvlText w:val="%1、"/>
      <w:lvlJc w:val="left"/>
      <w:rPr>
        <w:rFonts w:hint="eastAsia"/>
      </w:rPr>
    </w:lvl>
    <w:lvl w:ilvl="8" w:tentative="0">
      <w:start w:val="2"/>
      <w:numFmt w:val="chineseCounting"/>
      <w:suff w:val="nothing"/>
      <w:lvlText w:val="%1、"/>
      <w:lvlJc w:val="left"/>
      <w:rPr>
        <w:rFonts w:hint="eastAsia"/>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compressPunctuation"/>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
  <w:rsids>
    <w:rsidRoot w:val="00000000"/>
    <w:rsid w:val="002C273F"/>
    <w:rsid w:val="1D9E6F49"/>
    <w:rsid w:val="1DEB4BA3"/>
    <w:rsid w:val="1E3658A0"/>
    <w:rsid w:val="1EAA2CB1"/>
    <w:rsid w:val="23507ADC"/>
    <w:rsid w:val="23AB5115"/>
    <w:rsid w:val="26040372"/>
    <w:rsid w:val="37FC75FC"/>
    <w:rsid w:val="3ADD74A0"/>
    <w:rsid w:val="42252C04"/>
    <w:rsid w:val="470A0F76"/>
    <w:rsid w:val="4FC02B8B"/>
    <w:rsid w:val="598F704B"/>
    <w:rsid w:val="60CE31D6"/>
    <w:rsid w:val="611E7242"/>
    <w:rsid w:val="64FE513F"/>
    <w:rsid w:val="69FA25B3"/>
    <w:rsid w:val="6A3B113E"/>
    <w:rsid w:val="6B9F6436"/>
    <w:rsid w:val="6F18636D"/>
    <w:rsid w:val="719B7B32"/>
    <w:rsid w:val="75A51424"/>
    <w:rsid w:val="777B64FD"/>
    <w:rsid w:val="7D9507D2"/>
    <w:rsid w:val="7F112C06"/>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8"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152" w:semiHidden="0" w:name="header"/>
    <w:lsdException w:qFormat="1" w:unhideWhenUsed="0" w:uiPriority="151"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2"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153"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4"/>
    <w:qFormat/>
    <w:uiPriority w:val="1"/>
    <w:pPr>
      <w:jc w:val="both"/>
    </w:pPr>
    <w:rPr>
      <w:rFonts w:asciiTheme="minorHAnsi" w:hAnsiTheme="minorHAnsi" w:eastAsiaTheme="minorEastAsia" w:cstheme="minorBidi"/>
      <w:sz w:val="21"/>
      <w:szCs w:val="21"/>
      <w:lang w:val="en-US" w:eastAsia="zh-CN" w:bidi="ar-SA"/>
    </w:rPr>
  </w:style>
  <w:style w:type="paragraph" w:styleId="2">
    <w:name w:val="heading 1"/>
    <w:basedOn w:val="1"/>
    <w:next w:val="1"/>
    <w:qFormat/>
    <w:uiPriority w:val="7"/>
    <w:pPr>
      <w:spacing w:before="340" w:after="330" w:line="578" w:lineRule="auto"/>
      <w:outlineLvl w:val="0"/>
    </w:pPr>
    <w:rPr>
      <w:b/>
      <w:sz w:val="44"/>
      <w:szCs w:val="44"/>
    </w:rPr>
  </w:style>
  <w:style w:type="paragraph" w:styleId="3">
    <w:name w:val="heading 2"/>
    <w:basedOn w:val="1"/>
    <w:next w:val="1"/>
    <w:unhideWhenUsed/>
    <w:qFormat/>
    <w:uiPriority w:val="8"/>
    <w:pPr>
      <w:spacing w:before="260" w:after="260" w:line="415" w:lineRule="auto"/>
      <w:outlineLvl w:val="1"/>
    </w:pPr>
    <w:rPr>
      <w:rFonts w:asciiTheme="majorHAnsi" w:hAnsiTheme="majorHAnsi" w:eastAsiaTheme="majorEastAsia" w:cstheme="minorBidi"/>
      <w:b/>
      <w:sz w:val="32"/>
      <w:szCs w:val="32"/>
    </w:rPr>
  </w:style>
  <w:style w:type="paragraph" w:styleId="4">
    <w:name w:val="heading 3"/>
    <w:basedOn w:val="1"/>
    <w:next w:val="5"/>
    <w:qFormat/>
    <w:uiPriority w:val="0"/>
    <w:pPr>
      <w:keepNext/>
      <w:widowControl/>
      <w:numPr>
        <w:ilvl w:val="2"/>
        <w:numId w:val="1"/>
      </w:numPr>
      <w:spacing w:before="60" w:after="60" w:line="413" w:lineRule="auto"/>
      <w:outlineLvl w:val="2"/>
    </w:pPr>
    <w:rPr>
      <w:b/>
      <w:bCs/>
      <w:sz w:val="32"/>
      <w:szCs w:val="32"/>
    </w:rPr>
  </w:style>
  <w:style w:type="character" w:default="1" w:styleId="12">
    <w:name w:val="Default Paragraph Font"/>
    <w:semiHidden/>
    <w:qFormat/>
    <w:uiPriority w:val="2"/>
  </w:style>
  <w:style w:type="table" w:default="1" w:styleId="10">
    <w:name w:val="Normal Table"/>
    <w:semiHidden/>
    <w:qFormat/>
    <w:uiPriority w:val="3"/>
    <w:tblPr>
      <w:tblCellMar>
        <w:top w:w="0" w:type="dxa"/>
        <w:left w:w="108" w:type="dxa"/>
        <w:bottom w:w="0" w:type="dxa"/>
        <w:right w:w="108" w:type="dxa"/>
      </w:tblCellMar>
    </w:tblPr>
  </w:style>
  <w:style w:type="paragraph" w:styleId="5">
    <w:name w:val="Body Text First Indent 2"/>
    <w:basedOn w:val="6"/>
    <w:unhideWhenUsed/>
    <w:qFormat/>
    <w:uiPriority w:val="0"/>
    <w:pPr>
      <w:spacing w:after="0"/>
      <w:ind w:firstLine="200" w:firstLineChars="200"/>
    </w:pPr>
  </w:style>
  <w:style w:type="paragraph" w:styleId="6">
    <w:name w:val="Body Text Indent"/>
    <w:basedOn w:val="1"/>
    <w:unhideWhenUsed/>
    <w:qFormat/>
    <w:uiPriority w:val="99"/>
    <w:pPr>
      <w:spacing w:after="120"/>
      <w:ind w:left="420" w:leftChars="200"/>
    </w:pPr>
  </w:style>
  <w:style w:type="paragraph" w:styleId="7">
    <w:name w:val="footer"/>
    <w:basedOn w:val="1"/>
    <w:qFormat/>
    <w:uiPriority w:val="151"/>
    <w:pPr>
      <w:tabs>
        <w:tab w:val="center" w:pos="4153"/>
        <w:tab w:val="right" w:pos="8306"/>
      </w:tabs>
      <w:snapToGrid w:val="0"/>
      <w:jc w:val="left"/>
    </w:pPr>
    <w:rPr>
      <w:sz w:val="18"/>
      <w:szCs w:val="18"/>
    </w:rPr>
  </w:style>
  <w:style w:type="paragraph" w:styleId="8">
    <w:name w:val="header"/>
    <w:basedOn w:val="1"/>
    <w:qFormat/>
    <w:uiPriority w:val="152"/>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outlineLvl w:val="9"/>
    </w:pPr>
    <w:rPr>
      <w:sz w:val="18"/>
      <w:szCs w:val="18"/>
    </w:rPr>
  </w:style>
  <w:style w:type="paragraph" w:styleId="9">
    <w:name w:val="Normal (Web)"/>
    <w:basedOn w:val="1"/>
    <w:qFormat/>
    <w:uiPriority w:val="153"/>
    <w:pPr>
      <w:spacing w:before="0" w:beforeAutospacing="1" w:after="0" w:afterAutospacing="1"/>
      <w:ind w:left="0" w:right="0" w:firstLine="0"/>
      <w:jc w:val="left"/>
    </w:pPr>
    <w:rPr>
      <w:sz w:val="24"/>
      <w:szCs w:val="24"/>
      <w:lang w:val="en-US" w:eastAsia="zh-CN" w:bidi="zh-CN"/>
    </w:rPr>
  </w:style>
  <w:style w:type="table" w:styleId="11">
    <w:name w:val="Table Grid"/>
    <w:basedOn w:val="10"/>
    <w:qFormat/>
    <w:uiPriority w:val="37"/>
    <w:rPr>
      <w:rFonts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3">
    <w:name w:val="List Paragraph"/>
    <w:basedOn w:val="1"/>
    <w:qFormat/>
    <w:uiPriority w:val="26"/>
    <w:pPr>
      <w:ind w:firstLine="200"/>
    </w:pPr>
    <w:rPr>
      <w:rFonts w:ascii="Times New Roman" w:hAnsi="Times New Roman" w:eastAsia="宋体" w:cs="Times New Roman"/>
      <w:sz w:val="28"/>
      <w:szCs w:val="28"/>
    </w:rPr>
  </w:style>
  <w:style w:type="character" w:customStyle="1" w:styleId="14">
    <w:name w:val="NormalCharacter"/>
    <w:link w:val="1"/>
    <w:qFormat/>
    <w:uiPriority w:val="154"/>
    <w:rPr>
      <w:rFonts w:asciiTheme="minorHAnsi" w:hAnsiTheme="minorHAnsi" w:eastAsiaTheme="minorEastAsia" w:cstheme="minorBidi"/>
      <w:sz w:val="21"/>
      <w:szCs w:val="21"/>
      <w:lang w:val="en-US" w:eastAsia="zh-CN" w:bidi="ar-SA"/>
    </w:rPr>
  </w:style>
  <w:style w:type="paragraph" w:customStyle="1" w:styleId="15">
    <w:name w:val="Style1"/>
    <w:basedOn w:val="1"/>
    <w:qFormat/>
    <w:uiPriority w:val="0"/>
    <w:pPr>
      <w:widowControl/>
      <w:tabs>
        <w:tab w:val="left" w:pos="-720"/>
      </w:tabs>
      <w:spacing w:after="120"/>
    </w:pPr>
    <w:rPr>
      <w:spacing w:val="-3"/>
      <w:lang w:val="en-AU" w:eastAsia="en-US"/>
    </w:rPr>
  </w:style>
  <w:style w:type="paragraph" w:customStyle="1" w:styleId="16">
    <w:name w:val="正文文本缩进2"/>
    <w:basedOn w:val="1"/>
    <w:qFormat/>
    <w:uiPriority w:val="0"/>
    <w:pPr>
      <w:widowControl/>
      <w:spacing w:before="100" w:beforeAutospacing="1" w:after="100" w:afterAutospacing="1"/>
      <w:jc w:val="left"/>
    </w:pPr>
    <w:rPr>
      <w:rFonts w:ascii="宋体" w:hAnsi="宋体" w:cs="宋体"/>
      <w:szCs w:val="24"/>
    </w:rPr>
  </w:style>
  <w:style w:type="character" w:customStyle="1" w:styleId="17">
    <w:name w:val="font81"/>
    <w:basedOn w:val="12"/>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24</Pages>
  <Words>0</Words>
  <Characters>0</Characters>
  <Lines>0</Lines>
  <Paragraphs>0</Paragraphs>
  <TotalTime>8</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2021-03-10T01:37:00Z</dcterms:created>
  <dc:creator>丫丫1383477281</dc:creator>
  <cp:lastModifiedBy>丫丫1383477281</cp:lastModifiedBy>
  <dcterms:modified xsi:type="dcterms:W3CDTF">2021-06-16T09:01:50Z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9E2A25E63F084D679697047EC1FFA7DB</vt:lpwstr>
  </property>
</Properties>
</file>