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手术动力装置（二次）</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2021年9月13日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eastAsia" w:ascii="宋体" w:hAnsi="宋体" w:eastAsia="宋体" w:cs="宋体"/>
                <w:lang w:eastAsia="zh-CN"/>
              </w:rPr>
            </w:pPr>
            <w:r>
              <w:rPr>
                <w:rFonts w:hint="eastAsia" w:ascii="宋体" w:hAnsi="宋体" w:eastAsia="宋体" w:cs="宋体"/>
                <w:lang w:eastAsia="zh-CN"/>
              </w:rPr>
              <w:t>手术动力装置</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台</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15</w:t>
            </w:r>
            <w:r>
              <w:rPr>
                <w:rFonts w:hint="eastAsia" w:ascii="宋体" w:hAnsi="宋体" w:eastAsia="宋体" w:cs="宋体"/>
                <w:sz w:val="24"/>
                <w:szCs w:val="24"/>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设备安装调试验收合格正常使用后，支付总货款的60%；使用一年后支付总货款的30%。质保金为总金额的10%，待质保期到期后若没有发生质量等问题一次性付清。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手术动力装置1套，</w:t>
      </w:r>
      <w:r>
        <w:rPr>
          <w:rFonts w:hint="eastAsia" w:ascii="宋体" w:hAnsi="宋体"/>
          <w:sz w:val="24"/>
          <w:szCs w:val="24"/>
          <w:u w:val="single"/>
        </w:rPr>
        <w:t>用于</w:t>
      </w:r>
      <w:r>
        <w:rPr>
          <w:rFonts w:hint="eastAsia" w:ascii="宋体" w:hAnsi="宋体"/>
          <w:sz w:val="24"/>
          <w:szCs w:val="24"/>
          <w:u w:val="single"/>
          <w:lang w:val="en-US" w:eastAsia="zh-CN"/>
        </w:rPr>
        <w:t>开展骨科手术</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手术动力装置</w:t>
            </w:r>
          </w:p>
        </w:tc>
        <w:tc>
          <w:tcPr>
            <w:tcW w:w="2417"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套</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rPr>
        <w:t xml:space="preserve"> 手术动力装置</w:t>
      </w:r>
      <w:r>
        <w:rPr>
          <w:rFonts w:hint="eastAsia" w:ascii="宋体" w:hAnsi="宋体"/>
          <w:sz w:val="24"/>
          <w:szCs w:val="24"/>
          <w:u w:val="single"/>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30"/>
        <w:gridCol w:w="662"/>
        <w:gridCol w:w="7111"/>
      </w:tblGrid>
      <w:tr>
        <w:tblPrEx>
          <w:tblCellMar>
            <w:top w:w="0" w:type="dxa"/>
            <w:left w:w="108" w:type="dxa"/>
            <w:bottom w:w="0" w:type="dxa"/>
            <w:right w:w="108" w:type="dxa"/>
          </w:tblCellMar>
        </w:tblPrEx>
        <w:trPr>
          <w:trHeight w:val="212"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rPr>
            </w:pPr>
            <w:r>
              <w:rPr>
                <w:rFonts w:hint="eastAsia" w:ascii="宋体" w:hAnsi="宋体" w:eastAsia="宋体" w:cs="宋体"/>
                <w:szCs w:val="21"/>
              </w:rPr>
              <w:t>参数性质</w:t>
            </w: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szCs w:val="21"/>
              </w:rPr>
            </w:pPr>
            <w:r>
              <w:rPr>
                <w:rFonts w:hint="eastAsia" w:ascii="宋体" w:hAnsi="宋体" w:eastAsia="宋体" w:cs="宋体"/>
                <w:szCs w:val="21"/>
              </w:rPr>
              <w:t>编号</w:t>
            </w:r>
          </w:p>
        </w:tc>
        <w:tc>
          <w:tcPr>
            <w:tcW w:w="711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szCs w:val="21"/>
              </w:rPr>
            </w:pPr>
            <w:r>
              <w:rPr>
                <w:rFonts w:hint="eastAsia" w:ascii="宋体" w:hAnsi="宋体" w:eastAsia="宋体" w:cs="宋体"/>
                <w:szCs w:val="21"/>
              </w:rPr>
              <w:t>技术参数和性能指标</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1</w:t>
            </w:r>
          </w:p>
        </w:tc>
        <w:tc>
          <w:tcPr>
            <w:tcW w:w="7111" w:type="dxa"/>
            <w:tcBorders>
              <w:top w:val="single" w:color="auto" w:sz="4" w:space="0"/>
              <w:left w:val="nil"/>
              <w:bottom w:val="single" w:color="auto" w:sz="4" w:space="0"/>
              <w:right w:val="single" w:color="auto" w:sz="4" w:space="0"/>
            </w:tcBorders>
            <w:vAlign w:val="center"/>
          </w:tcPr>
          <w:p>
            <w:pPr>
              <w:rPr>
                <w:rFonts w:ascii="宋体" w:hAnsi="宋体" w:eastAsia="宋体" w:cs="宋体"/>
                <w:szCs w:val="28"/>
              </w:rPr>
            </w:pPr>
            <w:r>
              <w:rPr>
                <w:rFonts w:hint="eastAsia" w:ascii="宋体" w:hAnsi="宋体" w:eastAsia="宋体" w:cs="宋体"/>
                <w:szCs w:val="28"/>
              </w:rPr>
              <w:t>用途：支持开放式手术、后路和侧路微创手术的磨钻、刨削处理。</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2</w:t>
            </w:r>
          </w:p>
        </w:tc>
        <w:tc>
          <w:tcPr>
            <w:tcW w:w="7111" w:type="dxa"/>
            <w:tcBorders>
              <w:top w:val="single" w:color="auto" w:sz="4" w:space="0"/>
              <w:left w:val="nil"/>
              <w:bottom w:val="single" w:color="auto" w:sz="4" w:space="0"/>
              <w:right w:val="single" w:color="auto" w:sz="4" w:space="0"/>
            </w:tcBorders>
            <w:vAlign w:val="center"/>
          </w:tcPr>
          <w:p>
            <w:pPr>
              <w:rPr>
                <w:rFonts w:ascii="宋体" w:hAnsi="宋体" w:eastAsia="宋体" w:cs="宋体"/>
                <w:szCs w:val="28"/>
              </w:rPr>
            </w:pPr>
            <w:r>
              <w:rPr>
                <w:rFonts w:hint="eastAsia" w:ascii="宋体" w:hAnsi="宋体" w:eastAsia="宋体" w:cs="宋体"/>
                <w:szCs w:val="28"/>
              </w:rPr>
              <w:t>主要配置：由主机、脚踏开关、微电机、磨钻手柄组成。</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3</w:t>
            </w:r>
          </w:p>
        </w:tc>
        <w:tc>
          <w:tcPr>
            <w:tcW w:w="7111" w:type="dxa"/>
            <w:tcBorders>
              <w:top w:val="single" w:color="auto" w:sz="4" w:space="0"/>
              <w:left w:val="nil"/>
              <w:bottom w:val="single" w:color="auto" w:sz="4" w:space="0"/>
              <w:right w:val="single" w:color="auto" w:sz="4" w:space="0"/>
            </w:tcBorders>
            <w:vAlign w:val="center"/>
          </w:tcPr>
          <w:p>
            <w:pPr>
              <w:rPr>
                <w:rFonts w:ascii="宋体" w:hAnsi="宋体" w:eastAsia="宋体" w:cs="宋体"/>
                <w:szCs w:val="28"/>
              </w:rPr>
            </w:pPr>
            <w:r>
              <w:rPr>
                <w:rFonts w:hint="eastAsia" w:ascii="宋体" w:hAnsi="宋体" w:eastAsia="宋体" w:cs="宋体"/>
                <w:szCs w:val="28"/>
              </w:rPr>
              <w:t>主机：①支持开放式手术、后路和侧路微创手术的磨钻、刨削处理;②大功率动力和高速动力双输出接口;</w:t>
            </w:r>
            <w:r>
              <w:rPr>
                <w:rFonts w:hint="eastAsia"/>
              </w:rPr>
              <w:t xml:space="preserve"> </w:t>
            </w:r>
            <w:r>
              <w:rPr>
                <w:rFonts w:hint="eastAsia" w:ascii="宋体" w:hAnsi="宋体" w:eastAsia="宋体" w:cs="宋体"/>
                <w:szCs w:val="28"/>
              </w:rPr>
              <w:t>③微电脑控制平台，恒速闭环驱动控制系统、电机自动识别导引功能选择和操作参数设置; ④系统自诊断和保护技术; ⑤可加挂冷却泵。</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4</w:t>
            </w:r>
          </w:p>
        </w:tc>
        <w:tc>
          <w:tcPr>
            <w:tcW w:w="7111" w:type="dxa"/>
            <w:tcBorders>
              <w:top w:val="single" w:color="auto" w:sz="4" w:space="0"/>
              <w:left w:val="nil"/>
              <w:bottom w:val="single" w:color="auto" w:sz="4" w:space="0"/>
              <w:right w:val="single" w:color="auto" w:sz="4" w:space="0"/>
            </w:tcBorders>
            <w:vAlign w:val="center"/>
          </w:tcPr>
          <w:p>
            <w:pPr>
              <w:pStyle w:val="10"/>
              <w:numPr>
                <w:ilvl w:val="0"/>
                <w:numId w:val="0"/>
              </w:numPr>
              <w:spacing w:line="276" w:lineRule="auto"/>
              <w:ind w:leftChars="0"/>
              <w:rPr>
                <w:rFonts w:asciiTheme="minorEastAsia" w:hAnsiTheme="minorEastAsia" w:eastAsiaTheme="minorEastAsia"/>
                <w:sz w:val="21"/>
              </w:rPr>
            </w:pPr>
            <w:r>
              <w:rPr>
                <w:rFonts w:hint="eastAsia" w:cs="宋体" w:asciiTheme="minorEastAsia" w:hAnsiTheme="minorEastAsia" w:eastAsiaTheme="minorEastAsia"/>
                <w:sz w:val="21"/>
                <w:lang w:val="en-US" w:eastAsia="zh-CN"/>
              </w:rPr>
              <w:t>4.1、</w:t>
            </w:r>
            <w:r>
              <w:rPr>
                <w:rFonts w:hint="eastAsia" w:cs="宋体" w:asciiTheme="minorEastAsia" w:hAnsiTheme="minorEastAsia" w:eastAsiaTheme="minorEastAsia"/>
                <w:sz w:val="21"/>
              </w:rPr>
              <w:t>脚踏开关：</w:t>
            </w:r>
            <w:r>
              <w:rPr>
                <w:rFonts w:hint="eastAsia" w:asciiTheme="minorEastAsia" w:hAnsiTheme="minorEastAsia" w:eastAsiaTheme="minorEastAsia"/>
                <w:sz w:val="21"/>
              </w:rPr>
              <w:t>线缆</w:t>
            </w:r>
            <w:r>
              <w:rPr>
                <w:rFonts w:asciiTheme="minorEastAsia" w:hAnsiTheme="minorEastAsia" w:eastAsiaTheme="minorEastAsia"/>
                <w:sz w:val="21"/>
              </w:rPr>
              <w:t>长</w:t>
            </w:r>
            <w:r>
              <w:rPr>
                <w:rFonts w:hint="eastAsia" w:asciiTheme="minorEastAsia" w:hAnsiTheme="minorEastAsia" w:eastAsiaTheme="minorEastAsia"/>
                <w:sz w:val="21"/>
              </w:rPr>
              <w:t>3.5</w:t>
            </w:r>
            <w:r>
              <w:rPr>
                <w:rFonts w:asciiTheme="minorEastAsia" w:hAnsiTheme="minorEastAsia" w:eastAsiaTheme="minorEastAsia"/>
                <w:sz w:val="21"/>
              </w:rPr>
              <w:t>m，无级调速，可进行功能切换及注水控制；</w:t>
            </w:r>
          </w:p>
          <w:p>
            <w:pPr>
              <w:pStyle w:val="10"/>
              <w:numPr>
                <w:ilvl w:val="0"/>
                <w:numId w:val="0"/>
              </w:numPr>
              <w:spacing w:line="276" w:lineRule="auto"/>
              <w:ind w:leftChars="0"/>
              <w:rPr>
                <w:rFonts w:asciiTheme="minorEastAsia" w:hAnsiTheme="minorEastAsia" w:eastAsiaTheme="minorEastAsia"/>
                <w:sz w:val="21"/>
              </w:rPr>
            </w:pPr>
            <w:r>
              <w:rPr>
                <w:rFonts w:hint="eastAsia" w:asciiTheme="minorEastAsia" w:hAnsiTheme="minorEastAsia" w:eastAsiaTheme="minorEastAsia"/>
                <w:sz w:val="21"/>
                <w:lang w:val="en-US" w:eastAsia="zh-CN"/>
              </w:rPr>
              <w:t>4.2、</w:t>
            </w:r>
            <w:r>
              <w:rPr>
                <w:rFonts w:asciiTheme="minorEastAsia" w:hAnsiTheme="minorEastAsia" w:eastAsiaTheme="minorEastAsia"/>
                <w:sz w:val="21"/>
              </w:rPr>
              <w:t>IPX8防水等级，防滑、防侧翻；</w:t>
            </w:r>
          </w:p>
          <w:p>
            <w:pPr>
              <w:pStyle w:val="10"/>
              <w:numPr>
                <w:ilvl w:val="0"/>
                <w:numId w:val="0"/>
              </w:numPr>
              <w:spacing w:line="276" w:lineRule="auto"/>
              <w:ind w:leftChars="0"/>
              <w:rPr>
                <w:rFonts w:asciiTheme="minorEastAsia" w:hAnsiTheme="minorEastAsia" w:eastAsiaTheme="minorEastAsia"/>
                <w:sz w:val="21"/>
              </w:rPr>
            </w:pPr>
            <w:r>
              <w:rPr>
                <w:rFonts w:hint="eastAsia" w:asciiTheme="minorEastAsia" w:hAnsiTheme="minorEastAsia" w:eastAsiaTheme="minorEastAsia"/>
                <w:color w:val="000000"/>
                <w:sz w:val="21"/>
                <w:lang w:val="en-US" w:eastAsia="zh-CN"/>
              </w:rPr>
              <w:t>4.3、</w:t>
            </w:r>
            <w:r>
              <w:rPr>
                <w:rFonts w:asciiTheme="minorEastAsia" w:hAnsiTheme="minorEastAsia" w:eastAsiaTheme="minorEastAsia"/>
                <w:color w:val="000000"/>
                <w:sz w:val="21"/>
              </w:rPr>
              <w:t>底座高度</w:t>
            </w:r>
            <w:r>
              <w:rPr>
                <w:rFonts w:hint="eastAsia" w:asciiTheme="minorEastAsia" w:hAnsiTheme="minorEastAsia" w:eastAsiaTheme="minorEastAsia"/>
                <w:color w:val="000000"/>
                <w:sz w:val="21"/>
              </w:rPr>
              <w:t>48</w:t>
            </w:r>
            <w:r>
              <w:rPr>
                <w:rFonts w:asciiTheme="minorEastAsia" w:hAnsiTheme="minorEastAsia" w:eastAsiaTheme="minorEastAsia"/>
                <w:color w:val="000000"/>
                <w:sz w:val="21"/>
              </w:rPr>
              <w:t>mm，</w:t>
            </w:r>
            <w:r>
              <w:rPr>
                <w:rFonts w:asciiTheme="minorEastAsia" w:hAnsiTheme="minorEastAsia" w:eastAsiaTheme="minorEastAsia"/>
                <w:sz w:val="21"/>
              </w:rPr>
              <w:t>减轻脚疲劳；</w:t>
            </w:r>
          </w:p>
          <w:p>
            <w:pPr>
              <w:pStyle w:val="10"/>
              <w:numPr>
                <w:ilvl w:val="0"/>
                <w:numId w:val="0"/>
              </w:numPr>
              <w:spacing w:line="276" w:lineRule="auto"/>
              <w:ind w:leftChars="0"/>
              <w:rPr>
                <w:rFonts w:ascii="宋体" w:hAnsi="宋体" w:eastAsia="宋体" w:cs="宋体"/>
                <w:szCs w:val="28"/>
              </w:rPr>
            </w:pPr>
            <w:r>
              <w:rPr>
                <w:rFonts w:hint="eastAsia" w:asciiTheme="minorEastAsia" w:hAnsiTheme="minorEastAsia" w:eastAsiaTheme="minorEastAsia"/>
                <w:sz w:val="21"/>
                <w:lang w:val="en-US" w:eastAsia="zh-CN"/>
              </w:rPr>
              <w:t>4.4、</w:t>
            </w:r>
            <w:r>
              <w:rPr>
                <w:rFonts w:asciiTheme="minorEastAsia" w:hAnsiTheme="minorEastAsia" w:eastAsiaTheme="minorEastAsia"/>
                <w:sz w:val="21"/>
              </w:rPr>
              <w:t>精致小巧，造型时尚</w:t>
            </w:r>
            <w:r>
              <w:rPr>
                <w:rFonts w:hint="eastAsia" w:asciiTheme="minorEastAsia" w:hAnsiTheme="minorEastAsia" w:eastAsiaTheme="minorEastAsia"/>
                <w:sz w:val="21"/>
              </w:rPr>
              <w:t>；</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5</w:t>
            </w:r>
          </w:p>
        </w:tc>
        <w:tc>
          <w:tcPr>
            <w:tcW w:w="7111" w:type="dxa"/>
            <w:tcBorders>
              <w:top w:val="single" w:color="auto" w:sz="4" w:space="0"/>
              <w:left w:val="nil"/>
              <w:bottom w:val="single" w:color="auto" w:sz="4" w:space="0"/>
              <w:right w:val="single" w:color="auto" w:sz="4" w:space="0"/>
            </w:tcBorders>
            <w:vAlign w:val="center"/>
          </w:tcPr>
          <w:p>
            <w:pPr>
              <w:numPr>
                <w:ilvl w:val="0"/>
                <w:numId w:val="0"/>
              </w:numPr>
              <w:spacing w:line="276" w:lineRule="auto"/>
              <w:ind w:leftChars="0"/>
              <w:rPr>
                <w:szCs w:val="21"/>
              </w:rPr>
            </w:pPr>
            <w:r>
              <w:rPr>
                <w:rFonts w:hint="eastAsia" w:ascii="宋体" w:hAnsi="宋体" w:eastAsia="宋体" w:cs="宋体"/>
                <w:szCs w:val="28"/>
                <w:lang w:val="en-US" w:eastAsia="zh-CN"/>
              </w:rPr>
              <w:t>5.1、</w:t>
            </w:r>
            <w:r>
              <w:rPr>
                <w:rFonts w:hint="eastAsia" w:ascii="宋体" w:hAnsi="宋体" w:eastAsia="宋体" w:cs="宋体"/>
                <w:szCs w:val="28"/>
              </w:rPr>
              <w:t>微电机：</w:t>
            </w:r>
            <w:r>
              <w:rPr>
                <w:szCs w:val="21"/>
              </w:rPr>
              <w:t>ISO-E类型标准接口，接插方便快捷，可高温高压消毒；</w:t>
            </w:r>
          </w:p>
          <w:p>
            <w:pPr>
              <w:numPr>
                <w:ilvl w:val="0"/>
                <w:numId w:val="0"/>
              </w:numPr>
              <w:spacing w:line="276" w:lineRule="auto"/>
              <w:ind w:leftChars="0"/>
              <w:rPr>
                <w:szCs w:val="21"/>
              </w:rPr>
            </w:pPr>
            <w:r>
              <w:rPr>
                <w:rFonts w:hint="eastAsia"/>
                <w:szCs w:val="21"/>
                <w:lang w:val="en-US" w:eastAsia="zh-CN"/>
              </w:rPr>
              <w:t>5.2、</w:t>
            </w:r>
            <w:r>
              <w:rPr>
                <w:rFonts w:hint="eastAsia"/>
                <w:szCs w:val="21"/>
              </w:rPr>
              <w:t>直流无刷微电机，最大功率达100W，最高转速40000r/min，</w:t>
            </w:r>
            <w:r>
              <w:rPr>
                <w:rFonts w:hint="eastAsia"/>
                <w:color w:val="000000"/>
                <w:szCs w:val="21"/>
              </w:rPr>
              <w:t>持续</w:t>
            </w:r>
            <w:r>
              <w:rPr>
                <w:color w:val="000000"/>
                <w:szCs w:val="21"/>
              </w:rPr>
              <w:t>输出扭矩</w:t>
            </w:r>
            <w:r>
              <w:rPr>
                <w:rFonts w:hint="eastAsia"/>
                <w:color w:val="000000"/>
                <w:szCs w:val="21"/>
              </w:rPr>
              <w:t>1</w:t>
            </w:r>
            <w:r>
              <w:rPr>
                <w:color w:val="000000"/>
                <w:szCs w:val="21"/>
              </w:rPr>
              <w:t>.</w:t>
            </w:r>
            <w:r>
              <w:rPr>
                <w:rFonts w:hint="eastAsia"/>
                <w:color w:val="000000"/>
                <w:szCs w:val="21"/>
              </w:rPr>
              <w:t>1</w:t>
            </w:r>
            <w:r>
              <w:rPr>
                <w:color w:val="000000"/>
                <w:szCs w:val="21"/>
              </w:rPr>
              <w:t>N·cm</w:t>
            </w:r>
            <w:r>
              <w:rPr>
                <w:rFonts w:hAnsi="Arial"/>
                <w:color w:val="000000"/>
                <w:szCs w:val="21"/>
              </w:rPr>
              <w:t>，</w:t>
            </w:r>
            <w:r>
              <w:rPr>
                <w:szCs w:val="21"/>
              </w:rPr>
              <w:t>最大输出扭矩：4.7N·cm</w:t>
            </w:r>
            <w:r>
              <w:rPr>
                <w:rFonts w:hint="eastAsia"/>
                <w:szCs w:val="21"/>
              </w:rPr>
              <w:t>；</w:t>
            </w:r>
          </w:p>
          <w:p>
            <w:pPr>
              <w:numPr>
                <w:ilvl w:val="0"/>
                <w:numId w:val="0"/>
              </w:numPr>
              <w:spacing w:line="276" w:lineRule="auto"/>
              <w:ind w:leftChars="0"/>
              <w:rPr>
                <w:szCs w:val="21"/>
              </w:rPr>
            </w:pPr>
            <w:r>
              <w:rPr>
                <w:rFonts w:hint="eastAsia"/>
                <w:szCs w:val="21"/>
                <w:lang w:val="en-US" w:eastAsia="zh-CN"/>
              </w:rPr>
              <w:t>5.3、</w:t>
            </w:r>
            <w:r>
              <w:rPr>
                <w:szCs w:val="21"/>
              </w:rPr>
              <w:t>自动风冷技术，温升小，噪音低，噪音＜65dB，</w:t>
            </w:r>
            <w:r>
              <w:rPr>
                <w:rFonts w:hint="eastAsia"/>
                <w:szCs w:val="21"/>
              </w:rPr>
              <w:t>工作</w:t>
            </w:r>
            <w:r>
              <w:rPr>
                <w:szCs w:val="21"/>
              </w:rPr>
              <w:t>最高温度＜40</w:t>
            </w:r>
            <w:r>
              <w:rPr>
                <w:rFonts w:hAnsi="宋体"/>
                <w:szCs w:val="21"/>
              </w:rPr>
              <w:t>℃</w:t>
            </w:r>
            <w:r>
              <w:rPr>
                <w:szCs w:val="21"/>
              </w:rPr>
              <w:t>；</w:t>
            </w:r>
          </w:p>
          <w:p>
            <w:pPr>
              <w:rPr>
                <w:rFonts w:ascii="宋体" w:hAnsi="宋体" w:eastAsia="宋体" w:cs="宋体"/>
                <w:szCs w:val="28"/>
              </w:rPr>
            </w:pPr>
            <w:r>
              <w:rPr>
                <w:rFonts w:hint="eastAsia"/>
                <w:szCs w:val="21"/>
              </w:rPr>
              <w:t xml:space="preserve"> </w:t>
            </w:r>
            <w:r>
              <w:rPr>
                <w:szCs w:val="21"/>
              </w:rPr>
              <w:t xml:space="preserve">   体积小，重量轻，最大直径</w:t>
            </w:r>
            <w:r>
              <w:rPr>
                <w:rFonts w:hint="eastAsia"/>
                <w:szCs w:val="21"/>
              </w:rPr>
              <w:t>20</w:t>
            </w:r>
            <w:r>
              <w:rPr>
                <w:szCs w:val="21"/>
              </w:rPr>
              <w:t>mm，重量</w:t>
            </w:r>
            <w:r>
              <w:rPr>
                <w:rFonts w:hint="eastAsia"/>
                <w:szCs w:val="21"/>
              </w:rPr>
              <w:t>110</w:t>
            </w:r>
            <w:r>
              <w:rPr>
                <w:szCs w:val="21"/>
              </w:rPr>
              <w:t>g。</w:t>
            </w:r>
            <w:r>
              <w:rPr>
                <w:rFonts w:hint="eastAsia" w:ascii="宋体" w:hAnsi="宋体" w:eastAsia="宋体" w:cs="宋体"/>
                <w:szCs w:val="28"/>
              </w:rPr>
              <w:t>；</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6</w:t>
            </w:r>
          </w:p>
        </w:tc>
        <w:tc>
          <w:tcPr>
            <w:tcW w:w="7111" w:type="dxa"/>
            <w:tcBorders>
              <w:top w:val="single" w:color="auto" w:sz="4" w:space="0"/>
              <w:left w:val="nil"/>
              <w:bottom w:val="single" w:color="auto" w:sz="4" w:space="0"/>
              <w:right w:val="single" w:color="auto" w:sz="4" w:space="0"/>
            </w:tcBorders>
            <w:vAlign w:val="center"/>
          </w:tcPr>
          <w:p>
            <w:pPr>
              <w:numPr>
                <w:ilvl w:val="0"/>
                <w:numId w:val="0"/>
              </w:numPr>
              <w:spacing w:line="276" w:lineRule="auto"/>
              <w:ind w:leftChars="0"/>
              <w:rPr>
                <w:color w:val="000000"/>
                <w:szCs w:val="21"/>
              </w:rPr>
            </w:pPr>
            <w:r>
              <w:rPr>
                <w:rFonts w:hint="eastAsia" w:ascii="宋体" w:hAnsi="宋体" w:eastAsia="宋体" w:cs="宋体"/>
                <w:szCs w:val="28"/>
                <w:lang w:val="en-US" w:eastAsia="zh-CN"/>
              </w:rPr>
              <w:t>6.1、</w:t>
            </w:r>
            <w:r>
              <w:rPr>
                <w:rFonts w:hint="eastAsia" w:ascii="宋体" w:hAnsi="宋体" w:eastAsia="宋体" w:cs="宋体"/>
                <w:szCs w:val="28"/>
              </w:rPr>
              <w:t>磨钻手柄：</w:t>
            </w:r>
            <w:r>
              <w:rPr>
                <w:color w:val="000000"/>
                <w:szCs w:val="21"/>
                <w:lang w:val="zh-CN"/>
              </w:rPr>
              <w:t>ISO-E</w:t>
            </w:r>
            <w:r>
              <w:rPr>
                <w:rFonts w:hAnsi="宋体"/>
                <w:color w:val="000000"/>
                <w:szCs w:val="21"/>
                <w:lang w:val="zh-CN"/>
              </w:rPr>
              <w:t>类型标准接口，接插方便快捷，可高温高压消毒；</w:t>
            </w:r>
          </w:p>
          <w:p>
            <w:pPr>
              <w:numPr>
                <w:ilvl w:val="0"/>
                <w:numId w:val="0"/>
              </w:numPr>
              <w:spacing w:line="276" w:lineRule="auto"/>
              <w:ind w:leftChars="0"/>
              <w:rPr>
                <w:bCs/>
                <w:color w:val="000000"/>
                <w:szCs w:val="21"/>
              </w:rPr>
            </w:pPr>
            <w:r>
              <w:rPr>
                <w:rFonts w:hint="eastAsia"/>
                <w:color w:val="000000"/>
                <w:szCs w:val="21"/>
                <w:lang w:val="en-US" w:eastAsia="zh-CN"/>
              </w:rPr>
              <w:t>6.2、</w:t>
            </w:r>
            <w:r>
              <w:rPr>
                <w:rFonts w:hint="eastAsia"/>
                <w:color w:val="000000"/>
                <w:szCs w:val="21"/>
              </w:rPr>
              <w:t>1:1倍速比，输出转速40000r/min，</w:t>
            </w:r>
            <w:r>
              <w:rPr>
                <w:color w:val="000000"/>
                <w:szCs w:val="21"/>
              </w:rPr>
              <w:t>可正反转，低发热、低噪音，</w:t>
            </w:r>
            <w:r>
              <w:rPr>
                <w:rFonts w:hint="eastAsia"/>
                <w:color w:val="000000"/>
                <w:szCs w:val="21"/>
              </w:rPr>
              <w:t>最高转速时空载噪音</w:t>
            </w:r>
            <w:r>
              <w:rPr>
                <w:color w:val="000000"/>
                <w:szCs w:val="21"/>
              </w:rPr>
              <w:t>&lt;67dB</w:t>
            </w:r>
            <w:r>
              <w:rPr>
                <w:rFonts w:hint="eastAsia"/>
                <w:color w:val="000000"/>
                <w:szCs w:val="21"/>
              </w:rPr>
              <w:t>，长时间运行最高热平衡温度</w:t>
            </w:r>
            <w:r>
              <w:rPr>
                <w:color w:val="000000"/>
                <w:szCs w:val="21"/>
              </w:rPr>
              <w:t>&lt;38</w:t>
            </w:r>
            <w:r>
              <w:rPr>
                <w:rFonts w:hint="eastAsia" w:ascii="宋体" w:hAnsi="宋体" w:cs="宋体"/>
                <w:color w:val="000000"/>
                <w:szCs w:val="21"/>
              </w:rPr>
              <w:t>℃</w:t>
            </w:r>
            <w:r>
              <w:rPr>
                <w:rFonts w:hint="eastAsia"/>
                <w:color w:val="000000"/>
                <w:szCs w:val="21"/>
              </w:rPr>
              <w:t>，</w:t>
            </w:r>
            <w:r>
              <w:rPr>
                <w:rFonts w:hint="eastAsia" w:hAnsi="宋体"/>
                <w:color w:val="000000"/>
                <w:szCs w:val="21"/>
              </w:rPr>
              <w:t>持续输出扭矩：1N·cm，理论最大输出扭矩：4.6N·cm</w:t>
            </w:r>
            <w:r>
              <w:rPr>
                <w:color w:val="000000"/>
                <w:szCs w:val="21"/>
              </w:rPr>
              <w:t>；</w:t>
            </w:r>
          </w:p>
          <w:p>
            <w:pPr>
              <w:numPr>
                <w:ilvl w:val="0"/>
                <w:numId w:val="0"/>
              </w:numPr>
              <w:spacing w:line="276" w:lineRule="auto"/>
              <w:ind w:leftChars="0"/>
              <w:rPr>
                <w:bCs/>
                <w:color w:val="000000"/>
                <w:szCs w:val="21"/>
              </w:rPr>
            </w:pPr>
            <w:r>
              <w:rPr>
                <w:rFonts w:hint="eastAsia"/>
                <w:color w:val="000000"/>
                <w:szCs w:val="21"/>
                <w:lang w:val="en-US" w:eastAsia="zh-CN"/>
              </w:rPr>
              <w:t>6.3、</w:t>
            </w:r>
            <w:r>
              <w:rPr>
                <w:color w:val="000000"/>
                <w:szCs w:val="21"/>
              </w:rPr>
              <w:t>手柄与微电机连接具有</w:t>
            </w:r>
            <w:r>
              <w:rPr>
                <w:rFonts w:hint="eastAsia"/>
                <w:color w:val="000000"/>
                <w:szCs w:val="21"/>
              </w:rPr>
              <w:t>自动锁止</w:t>
            </w:r>
            <w:r>
              <w:rPr>
                <w:color w:val="000000"/>
                <w:szCs w:val="21"/>
              </w:rPr>
              <w:t>功能，防止旋转，适合精细手术操作；</w:t>
            </w:r>
          </w:p>
          <w:p>
            <w:pPr>
              <w:numPr>
                <w:ilvl w:val="0"/>
                <w:numId w:val="0"/>
              </w:numPr>
              <w:spacing w:line="276" w:lineRule="auto"/>
              <w:ind w:leftChars="0"/>
              <w:rPr>
                <w:bCs/>
                <w:color w:val="000000"/>
                <w:szCs w:val="21"/>
              </w:rPr>
            </w:pPr>
            <w:r>
              <w:rPr>
                <w:rFonts w:hint="eastAsia" w:hAnsi="宋体"/>
                <w:color w:val="000000"/>
                <w:szCs w:val="21"/>
                <w:lang w:val="en-US" w:eastAsia="zh-CN"/>
              </w:rPr>
              <w:t>6.4、</w:t>
            </w:r>
            <w:r>
              <w:rPr>
                <w:rFonts w:hAnsi="宋体"/>
                <w:color w:val="000000"/>
                <w:szCs w:val="21"/>
              </w:rPr>
              <w:t>急停时间＜</w:t>
            </w:r>
            <w:r>
              <w:rPr>
                <w:color w:val="000000"/>
                <w:szCs w:val="21"/>
              </w:rPr>
              <w:t>0.2s</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lang w:bidi="lo-LA"/>
              </w:rPr>
            </w:pPr>
            <w:r>
              <w:rPr>
                <w:rFonts w:hint="eastAsia" w:ascii="宋体" w:hAnsi="宋体" w:eastAsia="宋体" w:cs="宋体"/>
                <w:kern w:val="0"/>
                <w:szCs w:val="21"/>
                <w:lang w:bidi="lo-LA"/>
              </w:rPr>
              <w:t>7</w:t>
            </w:r>
          </w:p>
        </w:tc>
        <w:tc>
          <w:tcPr>
            <w:tcW w:w="7111" w:type="dxa"/>
            <w:tcBorders>
              <w:top w:val="single" w:color="auto" w:sz="4" w:space="0"/>
              <w:left w:val="nil"/>
              <w:bottom w:val="single" w:color="auto" w:sz="4" w:space="0"/>
              <w:right w:val="single" w:color="auto" w:sz="4" w:space="0"/>
            </w:tcBorders>
            <w:vAlign w:val="center"/>
          </w:tcPr>
          <w:p>
            <w:pPr>
              <w:numPr>
                <w:ilvl w:val="0"/>
                <w:numId w:val="0"/>
              </w:numPr>
              <w:spacing w:line="400" w:lineRule="exact"/>
              <w:ind w:leftChars="0"/>
              <w:rPr>
                <w:rFonts w:hint="eastAsia" w:ascii="宋体" w:hAnsi="宋体"/>
                <w:color w:val="000000"/>
                <w:szCs w:val="21"/>
              </w:rPr>
            </w:pPr>
            <w:r>
              <w:rPr>
                <w:rFonts w:hint="eastAsia" w:ascii="宋体" w:hAnsi="宋体" w:eastAsia="宋体" w:cs="宋体"/>
                <w:szCs w:val="28"/>
                <w:lang w:val="en-US" w:eastAsia="zh-CN"/>
              </w:rPr>
              <w:t>7.1、</w:t>
            </w:r>
            <w:r>
              <w:rPr>
                <w:rFonts w:hint="eastAsia" w:ascii="宋体" w:hAnsi="宋体" w:eastAsia="宋体" w:cs="宋体"/>
                <w:szCs w:val="28"/>
              </w:rPr>
              <w:t>磨钻头：</w:t>
            </w:r>
            <w:r>
              <w:rPr>
                <w:rFonts w:hint="eastAsia" w:ascii="宋体" w:hAnsi="宋体"/>
                <w:color w:val="000000"/>
                <w:szCs w:val="21"/>
              </w:rPr>
              <w:t>DRJ/SRJ/SCJ刀具配合MSB1-ZJ手柄使用，详见刀具表</w:t>
            </w:r>
          </w:p>
          <w:p>
            <w:pPr>
              <w:numPr>
                <w:ilvl w:val="0"/>
                <w:numId w:val="0"/>
              </w:numPr>
              <w:spacing w:line="400" w:lineRule="exact"/>
              <w:ind w:leftChars="0"/>
              <w:rPr>
                <w:rFonts w:hint="eastAsia" w:ascii="宋体" w:hAnsi="宋体"/>
                <w:color w:val="000000"/>
                <w:szCs w:val="21"/>
              </w:rPr>
            </w:pPr>
            <w:r>
              <w:rPr>
                <w:rFonts w:hint="eastAsia" w:ascii="宋体" w:hAnsi="宋体"/>
                <w:color w:val="000000"/>
                <w:szCs w:val="21"/>
                <w:lang w:val="en-US" w:eastAsia="zh-CN"/>
              </w:rPr>
              <w:t>7.2、</w:t>
            </w:r>
            <w:r>
              <w:rPr>
                <w:rFonts w:hint="eastAsia" w:ascii="宋体" w:hAnsi="宋体"/>
                <w:color w:val="000000"/>
                <w:szCs w:val="21"/>
              </w:rPr>
              <w:t>适合脊柱微创手术；</w:t>
            </w:r>
          </w:p>
          <w:p>
            <w:pPr>
              <w:numPr>
                <w:ilvl w:val="0"/>
                <w:numId w:val="0"/>
              </w:numPr>
              <w:spacing w:line="400" w:lineRule="exact"/>
              <w:ind w:leftChars="0"/>
              <w:rPr>
                <w:rFonts w:hint="eastAsia" w:ascii="宋体" w:hAnsi="宋体"/>
                <w:color w:val="000000"/>
                <w:szCs w:val="21"/>
              </w:rPr>
            </w:pPr>
            <w:r>
              <w:rPr>
                <w:rFonts w:hint="eastAsia" w:ascii="宋体" w:hAnsi="宋体"/>
                <w:color w:val="000000"/>
                <w:szCs w:val="21"/>
                <w:lang w:val="en-US" w:eastAsia="zh-CN"/>
              </w:rPr>
              <w:t>7.3、</w:t>
            </w:r>
            <w:r>
              <w:rPr>
                <w:rFonts w:hint="eastAsia" w:ascii="宋体" w:hAnsi="宋体"/>
                <w:color w:val="000000"/>
                <w:szCs w:val="21"/>
              </w:rPr>
              <w:t>刀杆长度290mm、350mm可选；</w:t>
            </w:r>
          </w:p>
          <w:p>
            <w:pPr>
              <w:numPr>
                <w:ilvl w:val="0"/>
                <w:numId w:val="0"/>
              </w:numPr>
              <w:spacing w:line="276" w:lineRule="auto"/>
              <w:ind w:leftChars="0"/>
              <w:rPr>
                <w:rFonts w:hint="eastAsia" w:ascii="宋体" w:hAnsi="宋体" w:eastAsia="宋体" w:cs="宋体"/>
                <w:szCs w:val="28"/>
              </w:rPr>
            </w:pPr>
            <w:r>
              <w:rPr>
                <w:rFonts w:hint="eastAsia" w:ascii="宋体" w:hAnsi="宋体"/>
                <w:color w:val="000000"/>
                <w:szCs w:val="21"/>
                <w:lang w:val="en-US" w:eastAsia="zh-CN"/>
              </w:rPr>
              <w:t>7.4、</w:t>
            </w:r>
            <w:r>
              <w:rPr>
                <w:rFonts w:hint="eastAsia" w:ascii="宋体" w:hAnsi="宋体"/>
                <w:color w:val="000000"/>
                <w:szCs w:val="21"/>
              </w:rPr>
              <w:t>配合</w:t>
            </w:r>
            <w:r>
              <w:rPr>
                <w:rFonts w:hint="eastAsia"/>
                <w:color w:val="000000"/>
                <w:sz w:val="20"/>
                <w:szCs w:val="20"/>
              </w:rPr>
              <w:t>MSB1-ZJ手柄使用。</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8"/>
              </w:rPr>
            </w:pPr>
            <w:r>
              <w:rPr>
                <w:rFonts w:hint="eastAsia" w:ascii="宋体" w:hAnsi="宋体" w:cs="宋体"/>
                <w:kern w:val="0"/>
                <w:szCs w:val="21"/>
              </w:rPr>
              <w:t>注：“参数性质”标“*”表示此参数为主要技术参数，不满足任意1条即取消投标资格。</w:t>
            </w:r>
          </w:p>
        </w:tc>
      </w:tr>
    </w:tbl>
    <w:p>
      <w:pPr>
        <w:numPr>
          <w:ilvl w:val="0"/>
          <w:numId w:val="0"/>
        </w:numPr>
        <w:spacing w:line="360" w:lineRule="auto"/>
        <w:jc w:val="left"/>
        <w:rPr>
          <w:rFonts w:hint="eastAsia" w:hAnsi="宋体"/>
          <w:sz w:val="24"/>
          <w:szCs w:val="24"/>
        </w:rPr>
      </w:pPr>
    </w:p>
    <w:p>
      <w:pPr>
        <w:spacing w:line="360" w:lineRule="auto"/>
        <w:ind w:firstLine="480" w:firstLineChars="200"/>
        <w:rPr>
          <w:rFonts w:asciiTheme="minorEastAsia" w:hAnsiTheme="minorEastAsia"/>
          <w:b/>
          <w:bCs/>
          <w:sz w:val="24"/>
          <w:szCs w:val="24"/>
        </w:rPr>
      </w:pPr>
      <w:r>
        <w:rPr>
          <w:rFonts w:hint="eastAsia" w:asciiTheme="minorEastAsia" w:hAnsiTheme="minorEastAsia"/>
          <w:b/>
          <w:bCs/>
          <w:sz w:val="24"/>
          <w:szCs w:val="24"/>
        </w:rPr>
        <w:t>三、供应商资质资格要求（如有）</w:t>
      </w:r>
    </w:p>
    <w:p>
      <w:pPr>
        <w:spacing w:line="360" w:lineRule="auto"/>
        <w:ind w:firstLine="480" w:firstLineChars="200"/>
        <w:rPr>
          <w:rFonts w:ascii="宋体" w:hAnsi="宋体"/>
          <w:sz w:val="24"/>
          <w:szCs w:val="24"/>
        </w:rPr>
      </w:pPr>
      <w:r>
        <w:rPr>
          <w:rFonts w:hint="eastAsia" w:ascii="宋体" w:hAnsi="宋体"/>
          <w:sz w:val="24"/>
          <w:szCs w:val="24"/>
        </w:rPr>
        <w:t>1.投标人</w:t>
      </w:r>
      <w:r>
        <w:rPr>
          <w:rFonts w:hint="eastAsia" w:ascii="宋体" w:hAnsi="宋体"/>
          <w:color w:val="000000"/>
          <w:sz w:val="24"/>
          <w:szCs w:val="24"/>
        </w:rPr>
        <w:t>须</w:t>
      </w:r>
      <w:r>
        <w:rPr>
          <w:rFonts w:hint="eastAsia" w:ascii="宋体" w:hAnsi="宋体"/>
          <w:sz w:val="24"/>
          <w:szCs w:val="24"/>
        </w:rPr>
        <w:t>提供</w:t>
      </w:r>
      <w:r>
        <w:rPr>
          <w:rFonts w:hint="eastAsia" w:ascii="宋体" w:hAnsi="宋体"/>
          <w:color w:val="000000"/>
          <w:sz w:val="24"/>
          <w:szCs w:val="24"/>
        </w:rPr>
        <w:t>投标</w:t>
      </w:r>
      <w:r>
        <w:rPr>
          <w:rFonts w:hint="eastAsia" w:ascii="宋体" w:hAnsi="宋体"/>
          <w:sz w:val="24"/>
          <w:szCs w:val="24"/>
        </w:rPr>
        <w:t>产品的中华人民共和国医疗器械注册证或备案凭证，且在有效期内。</w:t>
      </w:r>
    </w:p>
    <w:p>
      <w:pPr>
        <w:spacing w:line="360" w:lineRule="auto"/>
        <w:ind w:firstLine="480" w:firstLineChars="200"/>
        <w:rPr>
          <w:rFonts w:ascii="宋体" w:hAnsi="宋体"/>
          <w:color w:val="000000"/>
          <w:sz w:val="24"/>
          <w:szCs w:val="24"/>
        </w:rPr>
      </w:pPr>
      <w:r>
        <w:rPr>
          <w:rFonts w:hint="eastAsia" w:ascii="宋体" w:hAnsi="宋体"/>
          <w:sz w:val="24"/>
          <w:szCs w:val="24"/>
        </w:rPr>
        <w:t>2.投标人</w:t>
      </w:r>
      <w:r>
        <w:rPr>
          <w:rFonts w:hint="eastAsia" w:ascii="宋体" w:hAnsi="宋体"/>
          <w:color w:val="000000"/>
          <w:sz w:val="24"/>
          <w:szCs w:val="24"/>
        </w:rPr>
        <w:t>须提供与投标产品相符合的医疗器械经营许可证或备案凭证，且在有效期内。</w:t>
      </w:r>
    </w:p>
    <w:p>
      <w:pPr>
        <w:spacing w:line="360" w:lineRule="auto"/>
        <w:ind w:firstLine="240" w:firstLineChars="100"/>
        <w:rPr>
          <w:rFonts w:hint="eastAsia" w:asciiTheme="minorEastAsia" w:hAnsiTheme="minorEastAsia"/>
          <w:b/>
          <w:sz w:val="24"/>
          <w:szCs w:val="24"/>
        </w:rPr>
      </w:pPr>
      <w:r>
        <w:rPr>
          <w:rFonts w:hint="eastAsia" w:asciiTheme="minorEastAsia" w:hAnsiTheme="minorEastAsia"/>
          <w:b/>
          <w:sz w:val="24"/>
          <w:szCs w:val="24"/>
        </w:rPr>
        <w:t>四、评标方法及评标细则要求 最低低价法</w:t>
      </w:r>
    </w:p>
    <w:p>
      <w:pPr>
        <w:spacing w:line="360" w:lineRule="auto"/>
        <w:ind w:firstLine="200"/>
        <w:rPr>
          <w:rFonts w:hint="eastAsia" w:ascii="宋体" w:hAnsi="宋体" w:cs="宋体"/>
          <w:b w:val="0"/>
          <w:sz w:val="21"/>
          <w:szCs w:val="21"/>
        </w:rPr>
      </w:pPr>
      <w:r>
        <w:rPr>
          <w:rFonts w:hint="eastAsia" w:ascii="宋体" w:hAnsi="宋体" w:cs="宋体"/>
          <w:b w:val="0"/>
          <w:sz w:val="21"/>
          <w:szCs w:val="21"/>
          <w:lang w:val="en-US" w:eastAsia="zh-CN"/>
        </w:rPr>
        <w:t>1.</w:t>
      </w:r>
      <w:r>
        <w:rPr>
          <w:rFonts w:hint="eastAsia" w:ascii="宋体" w:hAnsi="宋体" w:cs="宋体"/>
          <w:b w:val="0"/>
          <w:sz w:val="21"/>
          <w:szCs w:val="21"/>
        </w:rPr>
        <w:t>表一初审表：</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Style w:val="3"/>
        <w:rPr>
          <w:lang w:val="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市中心医院北门西侧人行道路北，百家汇胡同内向北走50米，路东院内办公楼（原工商所办公楼）三楼305室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bookmarkStart w:id="1" w:name="_GoBack"/>
      <w:bookmarkEnd w:id="1"/>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（页面下方合同模板）</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21</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2" name="矩形 2"/>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0288;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I/gyH2AAAAA0BAAAPAAAAAAAAAAEAIAAAACIAAABkcnMvZG93&#10;bnJldi54bWxQSwECFAAUAAAACACHTuJAvKtEDgACAAApBAAADgAAAAAAAAABACAAAAAnAQAAZHJz&#10;L2Uyb0RvYy54bWxQSwUGAAAAAAYABgBZAQAAmQU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r>
        <w:rPr>
          <w:rFonts w:hint="eastAsia" w:ascii="宋体" w:hAnsi="宋体" w:eastAsia="宋体"/>
          <w:w w:val="100"/>
          <w:sz w:val="28"/>
          <w:lang w:eastAsia="zh-CN"/>
        </w:rPr>
        <w:t>签订时间：      年     月    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both"/>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3">
    <w:nsid w:val="45DA74A8"/>
    <w:multiLevelType w:val="singleLevel"/>
    <w:tmpl w:val="45DA74A8"/>
    <w:lvl w:ilvl="0" w:tentative="0">
      <w:start w:val="2"/>
      <w:numFmt w:val="chineseCounting"/>
      <w:lvlText w:val="%1."/>
      <w:lvlJc w:val="left"/>
      <w:pPr>
        <w:tabs>
          <w:tab w:val="left" w:pos="312"/>
        </w:tabs>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020442A2"/>
    <w:rsid w:val="08855EB7"/>
    <w:rsid w:val="0A09202A"/>
    <w:rsid w:val="0A9E4785"/>
    <w:rsid w:val="19BD2CB7"/>
    <w:rsid w:val="20A66312"/>
    <w:rsid w:val="20D23C21"/>
    <w:rsid w:val="23507ADC"/>
    <w:rsid w:val="288A60E3"/>
    <w:rsid w:val="2AAD67C5"/>
    <w:rsid w:val="2F70462F"/>
    <w:rsid w:val="37FC75FC"/>
    <w:rsid w:val="41C14DB5"/>
    <w:rsid w:val="459D6676"/>
    <w:rsid w:val="4F7F044F"/>
    <w:rsid w:val="535B3C48"/>
    <w:rsid w:val="596F2C6F"/>
    <w:rsid w:val="67851745"/>
    <w:rsid w:val="6E6B54AC"/>
    <w:rsid w:val="6F5104C0"/>
    <w:rsid w:val="719B7B32"/>
    <w:rsid w:val="7A5319C4"/>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丫丫1383477281</cp:lastModifiedBy>
  <dcterms:modified xsi:type="dcterms:W3CDTF">2021-09-13T02:39:25Z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371C90903DCC4C94A8FD822914C33068</vt:lpwstr>
  </property>
</Properties>
</file>