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血尿常规仪器维保项目</w:t>
      </w:r>
    </w:p>
    <w:p>
      <w:pPr>
        <w:numPr>
          <w:ilvl w:val="0"/>
          <w:numId w:val="0"/>
        </w:numPr>
        <w:jc w:val="center"/>
        <w:rPr>
          <w:rFonts w:hint="default"/>
          <w:b/>
          <w:bCs/>
          <w:sz w:val="28"/>
          <w:szCs w:val="28"/>
          <w:lang w:val="en-US" w:eastAsia="zh-CN"/>
        </w:rPr>
      </w:pPr>
      <w:r>
        <w:rPr>
          <w:rFonts w:hint="eastAsia"/>
          <w:b/>
          <w:bCs/>
          <w:sz w:val="28"/>
          <w:szCs w:val="28"/>
          <w:lang w:val="en-US" w:eastAsia="zh-CN"/>
        </w:rPr>
        <w:t>2021年11月26日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血尿常规仪器维保项目</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项</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250000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维保服务期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维保服务期满，验收合格后一次性付清。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资质要求</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cs="宋体" w:eastAsiaTheme="minorEastAsia"/>
                <w:i w:val="0"/>
                <w:caps w:val="0"/>
                <w:color w:val="333333"/>
                <w:spacing w:val="0"/>
                <w:kern w:val="0"/>
                <w:sz w:val="24"/>
                <w:szCs w:val="24"/>
                <w:lang w:val="en-US" w:eastAsia="zh-CN" w:bidi="ar"/>
              </w:rPr>
            </w:pPr>
            <w:r>
              <w:rPr>
                <w:rFonts w:hint="eastAsia" w:ascii="宋体" w:hAnsi="宋体" w:cs="宋体" w:eastAsiaTheme="minorEastAsia"/>
                <w:i w:val="0"/>
                <w:caps w:val="0"/>
                <w:color w:val="333333"/>
                <w:spacing w:val="0"/>
                <w:kern w:val="0"/>
                <w:sz w:val="24"/>
                <w:szCs w:val="24"/>
                <w:lang w:val="en-US" w:eastAsia="zh-CN" w:bidi="ar"/>
              </w:rPr>
              <w:t>投标人具有参保设备生产厂家在本区域的售后服务授权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ascii="宋体" w:hAnsi="宋体"/>
          <w:sz w:val="24"/>
          <w:szCs w:val="24"/>
          <w:u w:val="single"/>
          <w:lang w:eastAsia="zh-CN"/>
        </w:rPr>
      </w:pPr>
      <w:r>
        <w:rPr>
          <w:rFonts w:hint="eastAsia" w:hAnsi="宋体"/>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本项目是为检验科</w:t>
      </w:r>
      <w:r>
        <w:rPr>
          <w:rFonts w:hint="eastAsia" w:ascii="宋体" w:hAnsi="宋体"/>
          <w:sz w:val="24"/>
          <w:szCs w:val="24"/>
          <w:u w:val="single"/>
          <w:lang w:val="en-US" w:eastAsia="zh-CN"/>
        </w:rPr>
        <w:t>8台希森美康生产的血尿常规仪器购买维保服务</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血尿常规仪器维保服务项目</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项</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血尿常规仪器维保服务项目 </w:t>
      </w:r>
      <w:r>
        <w:rPr>
          <w:rFonts w:hint="eastAsia" w:ascii="宋体" w:hAnsi="宋体" w:cs="宋体"/>
          <w:sz w:val="24"/>
          <w:szCs w:val="24"/>
        </w:rPr>
        <w:t>。</w:t>
      </w:r>
    </w:p>
    <w:tbl>
      <w:tblPr>
        <w:tblStyle w:val="7"/>
        <w:tblW w:w="8574" w:type="dxa"/>
        <w:tblInd w:w="0" w:type="dxa"/>
        <w:tblLayout w:type="fixed"/>
        <w:tblCellMar>
          <w:top w:w="0" w:type="dxa"/>
          <w:left w:w="108" w:type="dxa"/>
          <w:bottom w:w="0" w:type="dxa"/>
          <w:right w:w="108" w:type="dxa"/>
        </w:tblCellMar>
      </w:tblPr>
      <w:tblGrid>
        <w:gridCol w:w="699"/>
        <w:gridCol w:w="840"/>
        <w:gridCol w:w="7035"/>
      </w:tblGrid>
      <w:tr>
        <w:tblPrEx>
          <w:tblCellMar>
            <w:top w:w="0" w:type="dxa"/>
            <w:left w:w="108" w:type="dxa"/>
            <w:bottom w:w="0" w:type="dxa"/>
            <w:right w:w="108" w:type="dxa"/>
          </w:tblCellMar>
        </w:tblPrEx>
        <w:trPr>
          <w:trHeight w:val="58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lang w:eastAsia="zh-CN"/>
              </w:rPr>
              <w:t>参数</w:t>
            </w:r>
            <w:r>
              <w:rPr>
                <w:rFonts w:hint="eastAsia" w:ascii="宋体" w:hAnsi="宋体" w:eastAsia="宋体" w:cs="宋体"/>
                <w:sz w:val="21"/>
                <w:szCs w:val="21"/>
              </w:rPr>
              <w:t>性质</w:t>
            </w: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eastAsia="zh-CN" w:bidi="lo-LA"/>
              </w:rPr>
              <w:t>参保设备：</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default"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全自动涂片染片仪，型号SP-1000i，数量1台。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全自动血球分析仪，型号XE-5000，数量1台。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全自动模块式血液体液分析仪，型号XN-10[B3]，数量1台。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尿沉渣分析仪，型号UF-1000i，数量2台。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default"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尿液分析仪，型号AX-4030，数量2台。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全自动血球计数仪，型号XE-2100，数量1台。</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bCs/>
                <w:sz w:val="21"/>
                <w:szCs w:val="21"/>
                <w:lang w:val="en-US" w:eastAsia="zh-CN"/>
              </w:rPr>
              <w:t>维保方式：整机全保。</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Cs/>
                <w:sz w:val="21"/>
                <w:szCs w:val="21"/>
                <w:lang w:val="en-US" w:eastAsia="zh-CN"/>
              </w:rPr>
              <w:t>维保服务期限：1年。</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投标人</w:t>
            </w:r>
            <w:r>
              <w:rPr>
                <w:rFonts w:hint="eastAsia" w:ascii="宋体" w:hAnsi="宋体" w:eastAsia="宋体" w:cs="宋体"/>
                <w:bCs/>
                <w:sz w:val="21"/>
                <w:szCs w:val="21"/>
                <w:lang w:eastAsia="zh-CN"/>
              </w:rPr>
              <w:t>具备参保设备维修、定期保养以及设备相关技术支持及远程热线指导的能力。</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提供7*24小时报修响应服务，报修后1小时内响应，</w:t>
            </w:r>
            <w:r>
              <w:rPr>
                <w:rFonts w:hint="eastAsia" w:ascii="宋体" w:hAnsi="宋体" w:eastAsia="宋体" w:cs="宋体"/>
                <w:bCs/>
                <w:sz w:val="21"/>
                <w:szCs w:val="21"/>
                <w:lang w:val="en-US" w:eastAsia="zh-CN"/>
              </w:rPr>
              <w:t>12</w:t>
            </w:r>
            <w:r>
              <w:rPr>
                <w:rFonts w:hint="eastAsia" w:ascii="宋体" w:hAnsi="宋体" w:eastAsia="宋体" w:cs="宋体"/>
                <w:bCs/>
                <w:sz w:val="21"/>
                <w:szCs w:val="21"/>
                <w:lang w:eastAsia="zh-CN"/>
              </w:rPr>
              <w:t>小时内达到现场维修。</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所有参保设备，每年提供至少4次维护保养，并提供完整的保养报告。</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SP-1000i和XE-5000每次保养更换配件至少包括：鞘流单元密封组件1个，</w:t>
            </w:r>
            <w:r>
              <w:rPr>
                <w:rFonts w:hint="eastAsia" w:ascii="宋体" w:hAnsi="宋体" w:eastAsia="宋体" w:cs="宋体"/>
                <w:bCs/>
                <w:sz w:val="21"/>
                <w:szCs w:val="21"/>
                <w:lang w:eastAsia="zh-CN"/>
              </w:rPr>
              <w:t>定量单元密封组件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主液路连接管道</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定量电磁阀主阀</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样本穿刺针组件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自动进样机械抓手组件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测试反应部管路系统组件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废液流体部管路系统组件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推片打印色带</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液体流体管理组件</w:t>
            </w:r>
            <w:r>
              <w:rPr>
                <w:rFonts w:hint="eastAsia" w:ascii="宋体" w:hAnsi="宋体" w:eastAsia="宋体" w:cs="宋体"/>
                <w:bCs/>
                <w:sz w:val="21"/>
                <w:szCs w:val="21"/>
                <w:lang w:val="en-US" w:eastAsia="zh-CN"/>
              </w:rPr>
              <w:t>2个。</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6.2</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UF-1000i和AX-4030每次保养更换配件至少包括：</w:t>
            </w:r>
            <w:r>
              <w:rPr>
                <w:rFonts w:hint="eastAsia" w:ascii="宋体" w:hAnsi="宋体" w:eastAsia="宋体" w:cs="宋体"/>
                <w:bCs/>
                <w:sz w:val="21"/>
                <w:szCs w:val="21"/>
                <w:lang w:eastAsia="zh-CN"/>
              </w:rPr>
              <w:t>样本过滤器组件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正压系统膜片组件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负压系统膜片组件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液体管路系统组件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定量检测部密封组件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鞘流单元密封组件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反应液体过滤组件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校准白条</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6.3</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XN-10[B3]每次保养更换配件至少包括：</w:t>
            </w:r>
            <w:r>
              <w:rPr>
                <w:rFonts w:hint="eastAsia" w:ascii="宋体" w:hAnsi="宋体" w:eastAsia="宋体" w:cs="宋体"/>
                <w:bCs/>
                <w:sz w:val="21"/>
                <w:szCs w:val="21"/>
                <w:lang w:eastAsia="zh-CN"/>
              </w:rPr>
              <w:t>液体管路系统组件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定量单元密封组件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定量注射单元内部组件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鞘流单元密封组件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定量电磁阀主阀</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全血穿刺针组件</w:t>
            </w:r>
            <w:r>
              <w:rPr>
                <w:rFonts w:hint="eastAsia" w:ascii="宋体" w:hAnsi="宋体" w:eastAsia="宋体" w:cs="宋体"/>
                <w:bCs/>
                <w:sz w:val="21"/>
                <w:szCs w:val="21"/>
                <w:lang w:val="en-US" w:eastAsia="zh-CN"/>
              </w:rPr>
              <w:t>1个。</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6.4</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XE-2100每次保养更换配件至少包括：</w:t>
            </w:r>
            <w:r>
              <w:rPr>
                <w:rFonts w:hint="eastAsia" w:ascii="宋体" w:hAnsi="宋体" w:eastAsia="宋体" w:cs="宋体"/>
                <w:bCs/>
                <w:sz w:val="21"/>
                <w:szCs w:val="21"/>
                <w:lang w:eastAsia="zh-CN"/>
              </w:rPr>
              <w:t>鞘流单元密封组件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定量单元密封组件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主液路连接管道</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定量电磁阀主阀</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样本穿刺针组件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自动进样机械抓手组件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测试反应部管路系统组件</w:t>
            </w:r>
            <w:r>
              <w:rPr>
                <w:rFonts w:hint="eastAsia" w:ascii="宋体" w:hAnsi="宋体" w:eastAsia="宋体" w:cs="宋体"/>
                <w:bCs/>
                <w:sz w:val="21"/>
                <w:szCs w:val="21"/>
                <w:lang w:val="en-US" w:eastAsia="zh-CN"/>
              </w:rPr>
              <w:t>2个。</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 w:val="0"/>
                <w:bCs w:val="0"/>
                <w:sz w:val="21"/>
                <w:szCs w:val="21"/>
                <w:lang w:val="en-US" w:eastAsia="zh-CN"/>
              </w:rPr>
              <w:t>尿沉渣分析仪和尿液分析仪，每年提供至少1次设备校准及性能评估，其他设备每年提供至少2次设备校准及性能评估，并提供完整的报告。</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所提供的维修配件需保证出自原厂正规渠道，并且可以提供相关资质证明等文件。</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投标人</w:t>
            </w:r>
            <w:r>
              <w:rPr>
                <w:rFonts w:hint="eastAsia" w:ascii="宋体" w:hAnsi="宋体" w:eastAsia="宋体" w:cs="宋体"/>
                <w:bCs/>
                <w:sz w:val="21"/>
                <w:szCs w:val="21"/>
                <w:lang w:eastAsia="zh-CN"/>
              </w:rPr>
              <w:t>需为设备原厂家，或为本区域内拥有原厂家正规售后服务资质授权的单位，且授权期限在维保期间一直合法有效。</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投标人</w:t>
            </w:r>
            <w:r>
              <w:rPr>
                <w:rFonts w:hint="eastAsia" w:ascii="宋体" w:hAnsi="宋体" w:eastAsia="宋体" w:cs="宋体"/>
                <w:bCs/>
                <w:sz w:val="21"/>
                <w:szCs w:val="21"/>
                <w:lang w:eastAsia="zh-CN"/>
              </w:rPr>
              <w:t>具备配件库房，维修配件在库房有货的情况下，需保证72小时内可到达现场。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spacing w:line="360" w:lineRule="auto"/>
        <w:ind w:firstLine="241"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3.中标后10个工作日内无正当理由未签订采购合同或拒绝签订采购合同；如有正当理由的，需提供经管理科室负责人及其分管院长签字的情况说明交招标办备案后解除（后附黑名单事项备案表）。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lang w:eastAsia="zh-CN"/>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r>
        <w:rPr>
          <w:rFonts w:hint="eastAsia" w:ascii="宋体" w:hAnsi="宋体" w:eastAsia="宋体"/>
          <w:b/>
          <w:color w:val="000000"/>
          <w:sz w:val="24"/>
          <w:szCs w:val="24"/>
          <w:lang w:eastAsia="zh-CN"/>
        </w:rPr>
        <w:t>（</w:t>
      </w:r>
      <w:r>
        <w:rPr>
          <w:rFonts w:hint="eastAsia" w:ascii="宋体" w:hAnsi="宋体" w:eastAsia="宋体"/>
          <w:b/>
          <w:color w:val="000000"/>
          <w:sz w:val="24"/>
          <w:szCs w:val="24"/>
          <w:lang w:val="en-US" w:eastAsia="zh-CN"/>
        </w:rPr>
        <w:t>如有</w:t>
      </w:r>
      <w:r>
        <w:rPr>
          <w:rFonts w:hint="eastAsia" w:ascii="宋体" w:hAnsi="宋体" w:eastAsia="宋体"/>
          <w:b/>
          <w:color w:val="000000"/>
          <w:sz w:val="24"/>
          <w:szCs w:val="24"/>
          <w:lang w:eastAsia="zh-CN"/>
        </w:rPr>
        <w:t>）</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bookmarkStart w:id="1" w:name="_GoBack"/>
      <w:bookmarkEnd w:id="1"/>
      <w:r>
        <w:rPr>
          <w:rFonts w:hint="eastAsia" w:ascii="宋体" w:hAnsi="宋体" w:eastAsia="宋体" w:cs="宋体"/>
          <w:b/>
          <w:sz w:val="28"/>
          <w:szCs w:val="28"/>
          <w:lang w:val="en-US" w:eastAsia="zh-CN"/>
        </w:rPr>
        <w:t>）</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536D3"/>
    <w:rsid w:val="036A0F34"/>
    <w:rsid w:val="04DE236E"/>
    <w:rsid w:val="069429D0"/>
    <w:rsid w:val="069D5FAD"/>
    <w:rsid w:val="089C5013"/>
    <w:rsid w:val="08DB2790"/>
    <w:rsid w:val="0E280BA1"/>
    <w:rsid w:val="10D5159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27933D5"/>
    <w:rsid w:val="333F7051"/>
    <w:rsid w:val="33F96FD6"/>
    <w:rsid w:val="34A420E4"/>
    <w:rsid w:val="34FA513B"/>
    <w:rsid w:val="389E343C"/>
    <w:rsid w:val="39EF7A7C"/>
    <w:rsid w:val="3E843922"/>
    <w:rsid w:val="3FB454E1"/>
    <w:rsid w:val="3FDF22A2"/>
    <w:rsid w:val="43E1752F"/>
    <w:rsid w:val="450C2033"/>
    <w:rsid w:val="458B44FD"/>
    <w:rsid w:val="4803283D"/>
    <w:rsid w:val="48A43FDF"/>
    <w:rsid w:val="4ADF0ABA"/>
    <w:rsid w:val="4B645A8C"/>
    <w:rsid w:val="4B8219EB"/>
    <w:rsid w:val="4C0130D0"/>
    <w:rsid w:val="4C2B118A"/>
    <w:rsid w:val="4E1767A4"/>
    <w:rsid w:val="4FEB2710"/>
    <w:rsid w:val="52F97BD0"/>
    <w:rsid w:val="56B63A7F"/>
    <w:rsid w:val="56D4087D"/>
    <w:rsid w:val="57224BD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E5543C8"/>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2019-10-29T03:34:00Z</cp:lastPrinted>
  <dcterms:modified xsi:type="dcterms:W3CDTF">2021-11-26T01:34:58Z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B93366C7EE6F4BF28CD1163F13024EE7</vt:lpwstr>
  </property>
</Properties>
</file>