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硬盘录像机等项目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2021年12月16日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ascii="宋体" w:hAnsi="宋体" w:cs="宋体"/>
                <w:kern w:val="0"/>
                <w:sz w:val="24"/>
                <w:szCs w:val="24"/>
              </w:rPr>
              <w:t>1</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硬盘录像机</w:t>
            </w:r>
          </w:p>
        </w:tc>
        <w:tc>
          <w:tcPr>
            <w:tcW w:w="90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4200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2</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硬盘录像机</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3</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千兆交换机</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4</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千兆交换机</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5</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监控</w:t>
            </w:r>
            <w:r>
              <w:rPr>
                <w:rFonts w:hint="eastAsia" w:ascii="宋体" w:hAnsi="宋体" w:eastAsia="宋体" w:cs="宋体"/>
                <w:sz w:val="24"/>
                <w:szCs w:val="24"/>
                <w:lang w:val="en-US" w:eastAsia="zh-CN"/>
              </w:rPr>
              <w:t>专用</w:t>
            </w:r>
            <w:r>
              <w:rPr>
                <w:rFonts w:hint="eastAsia" w:ascii="宋体" w:hAnsi="宋体" w:eastAsia="宋体" w:cs="宋体"/>
                <w:sz w:val="24"/>
                <w:szCs w:val="24"/>
                <w:lang w:eastAsia="zh-CN"/>
              </w:rPr>
              <w:t>硬盘</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块</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6</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网络摄像机</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98</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750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7</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监视器</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8</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存储单元</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9</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网线</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箱</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950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10</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显示器</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950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eastAsia="宋体" w:cs="宋体"/>
                <w:sz w:val="24"/>
                <w:szCs w:val="24"/>
              </w:rPr>
            </w:pPr>
            <w:r>
              <w:rPr>
                <w:rFonts w:hint="eastAsia" w:ascii="宋体" w:hAnsi="宋体" w:cs="宋体"/>
                <w:kern w:val="0"/>
                <w:sz w:val="24"/>
                <w:szCs w:val="24"/>
                <w:lang w:val="en-US" w:eastAsia="zh-CN"/>
              </w:rPr>
              <w:t>11</w:t>
            </w:r>
          </w:p>
        </w:tc>
        <w:tc>
          <w:tcPr>
            <w:tcW w:w="286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施工辅材</w:t>
            </w:r>
          </w:p>
        </w:tc>
        <w:tc>
          <w:tcPr>
            <w:tcW w:w="90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批</w:t>
            </w:r>
          </w:p>
        </w:tc>
        <w:tc>
          <w:tcPr>
            <w:tcW w:w="82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20000</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widowControl/>
              <w:spacing w:line="360" w:lineRule="auto"/>
              <w:jc w:val="center"/>
              <w:rPr>
                <w:rFonts w:hint="eastAsia" w:ascii="宋体" w:hAnsi="宋体" w:cs="宋体"/>
                <w:kern w:val="0"/>
                <w:sz w:val="24"/>
                <w:szCs w:val="24"/>
                <w:lang w:val="en-US" w:eastAsia="zh-CN"/>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预算总价合计</w:t>
            </w:r>
          </w:p>
        </w:tc>
        <w:tc>
          <w:tcPr>
            <w:tcW w:w="1596"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8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3</w:t>
            </w:r>
          </w:p>
        </w:tc>
        <w:tc>
          <w:tcPr>
            <w:tcW w:w="28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4</w:t>
            </w:r>
          </w:p>
        </w:tc>
        <w:tc>
          <w:tcPr>
            <w:tcW w:w="28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安装调试验收合格正常使用后，支付总货款的</w:t>
            </w:r>
            <w:r>
              <w:rPr>
                <w:rFonts w:hint="eastAsia" w:ascii="宋体" w:hAnsi="宋体" w:eastAsia="宋体" w:cs="宋体"/>
                <w:sz w:val="24"/>
                <w:szCs w:val="24"/>
                <w:lang w:val="en-US" w:eastAsia="zh-CN"/>
              </w:rPr>
              <w:t>95</w:t>
            </w:r>
            <w:r>
              <w:rPr>
                <w:rFonts w:hint="eastAsia" w:ascii="宋体" w:hAnsi="宋体" w:eastAsia="宋体" w:cs="宋体"/>
                <w:sz w:val="24"/>
                <w:szCs w:val="24"/>
              </w:rPr>
              <w:t>%；质保金为总金额的</w:t>
            </w:r>
            <w:r>
              <w:rPr>
                <w:rFonts w:hint="eastAsia" w:ascii="宋体" w:hAnsi="宋体" w:eastAsia="宋体" w:cs="宋体"/>
                <w:sz w:val="24"/>
                <w:szCs w:val="24"/>
                <w:lang w:val="en-US" w:eastAsia="zh-CN"/>
              </w:rPr>
              <w:t>5</w:t>
            </w:r>
            <w:r>
              <w:rPr>
                <w:rFonts w:hint="eastAsia" w:ascii="宋体" w:hAnsi="宋体" w:eastAsia="宋体" w:cs="宋体"/>
                <w:sz w:val="24"/>
                <w:szCs w:val="24"/>
              </w:rPr>
              <w:t>%，待质保期</w:t>
            </w:r>
            <w:r>
              <w:rPr>
                <w:rFonts w:hint="eastAsia" w:ascii="宋体" w:hAnsi="宋体" w:eastAsia="宋体" w:cs="宋体"/>
                <w:sz w:val="24"/>
                <w:szCs w:val="24"/>
                <w:lang w:val="en-US" w:eastAsia="zh-CN"/>
              </w:rPr>
              <w:t>满</w:t>
            </w:r>
            <w:r>
              <w:rPr>
                <w:rFonts w:hint="eastAsia" w:ascii="宋体" w:hAnsi="宋体" w:eastAsia="宋体" w:cs="宋体"/>
                <w:sz w:val="24"/>
                <w:szCs w:val="24"/>
              </w:rPr>
              <w:t>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5</w:t>
            </w:r>
          </w:p>
        </w:tc>
        <w:tc>
          <w:tcPr>
            <w:tcW w:w="286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项目基本情况： 本项目共一包，包含监控设备的安装、调试。</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设备性质</w:t>
            </w:r>
          </w:p>
        </w:tc>
        <w:tc>
          <w:tcPr>
            <w:tcW w:w="577"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270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2417"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c>
          <w:tcPr>
            <w:tcW w:w="85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数 量</w:t>
            </w:r>
          </w:p>
        </w:tc>
        <w:tc>
          <w:tcPr>
            <w:tcW w:w="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硬盘录像机</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技术参数详见附表1</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硬盘录像机</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技术参数详见附表2</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千兆交换机</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技术参数详见附表3</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千兆交换机</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技术参数详见附表4</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监控专用硬盘</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技术参数详见附表5</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26</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网络摄像机</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技术参数详见附表6</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98</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监视器</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技术参数详见附表7</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存储单元</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技术参数详见附表8</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9</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网线</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技术参数详见附表9</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25</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箱</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显示器</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技术参数详见附表10</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577" w:type="dxa"/>
            <w:tcBorders>
              <w:top w:val="nil"/>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2700"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施工辅材</w:t>
            </w:r>
          </w:p>
        </w:tc>
        <w:tc>
          <w:tcPr>
            <w:tcW w:w="2417"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技术参数详见附表11</w:t>
            </w:r>
          </w:p>
        </w:tc>
        <w:tc>
          <w:tcPr>
            <w:tcW w:w="850" w:type="dxa"/>
            <w:tcBorders>
              <w:top w:val="nil"/>
              <w:left w:val="single" w:color="auto" w:sz="4" w:space="0"/>
              <w:bottom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批</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注：1.“参数性质”标“△”表示此设备为核心产品。</w:t>
            </w:r>
          </w:p>
          <w:p>
            <w:pPr>
              <w:spacing w:line="360" w:lineRule="auto"/>
              <w:rPr>
                <w:rFonts w:hint="eastAsia" w:ascii="宋体" w:hAnsi="宋体" w:eastAsia="宋体" w:cs="宋体"/>
                <w:b w:val="0"/>
                <w:bCs/>
                <w:sz w:val="24"/>
                <w:szCs w:val="24"/>
                <w:lang w:val="en-US" w:eastAsia="zh-CN"/>
              </w:rPr>
            </w:pPr>
          </w:p>
        </w:tc>
      </w:tr>
    </w:tbl>
    <w:p>
      <w:pPr>
        <w:spacing w:line="360" w:lineRule="auto"/>
        <w:rPr>
          <w:rFonts w:hint="eastAsia" w:ascii="宋体" w:hAnsi="宋体" w:eastAsia="宋体" w:cs="宋体"/>
          <w:b w:val="0"/>
          <w:bCs/>
          <w:sz w:val="24"/>
          <w:szCs w:val="24"/>
          <w:lang w:val="en-US" w:eastAsia="zh-CN"/>
        </w:rPr>
      </w:pP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附表1技术参数和性能指标。货物名称：硬盘录像机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硬盘录像机要求：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具有2个HDMI接口、2个VGA接口、2个RJ45网络接口、2个USB2.0接口、1个USB3.0接口、1个RS232接口、1个RS485接口、1个eSata接口、1个键盘485接口、1路音频输入接口、2路音频输出接口、16路报警输入接口、8路报警输出接口、可内置8个SATA接口硬盘。（以公安部检测报告为准）</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具有电源指示灯、硬盘指示灯、网络指示灯、系统运行状态指示灯、智能模块指示灯（以公安部检测报告为准）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支持16路视频流人脸识别和32路图片流人脸识别</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支持4路实时视频结构化功能，支持32路非实时视频结构化功能；视频结构化分析功能包括人体视频结构化分析、车辆结构化分析、人和车视频结构化分析。</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支持周界报警去误报功能，对IPC上报的越界侦测报警和区域入侵报警进行去误报，可去除由树叶、灯光、车辆、小动物引起的误报。最大支持32路；</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支持被测距离的常规、中距离、远距离三种检测模式，根据不同的检测距离，在配置界面给出最小可检出人体的目标尺寸，单个通道最多同时支持4种周界报警模式，每种模式最多同时支持4个警戒区域。</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支持50个人脸库，库容20万张人脸图片；另有路人库，库容10万张人脸抓拍图片；支持人脸抓拍库（存储于硬盘中）存储1000万条人脸历史记录（以公安部检测报告为准）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路人库一人一档功能：设备将陌生人自动归入到路人库，并统计和展现每个陌生人出现的次数，多次出现的陌生人，设备自动选取一张最优人脸图片入库，可点击次数信息展示每次抓拍的图片和时间点以及人脸属性信息；可对路人库人脸信息进行修改 删除 导出 复制到其他 人脸库，可对路人库人脸图片设置4个自定义标签；可通过陌生人出现的次数进行筛选；</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以脸搜脸首位命中率不低于95%,以脸搜脸前10位命中率不低于99%（以公安部检测报告为准）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人脸图片建模成功率不低于99.99%；（以公安部检测报告为准）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单颗引擎人脸建模速度不低于每秒38张/秒</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人脸戴眼镜检出率不低于99%；（以公安部检测报告为准）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支持正确识别出男女性别，识别正确率不小于 99%；（以公安部检测报告为准）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白天和晚上单人图片的人脸检出率不低于99%，单人图片的人脸检出响应时间不超过1秒；（以公安部检测报告为准）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采用单人单次戴口罩正脸依次循环通过进行试验，试验人数不小于5人，通过速度不小于1m/s，人员通过间隔时间不大于1s，戴口罩人脸检出率不低于99%；（以公安部检测报告为准）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1.16</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人脸在低头角度不超过 20°，左右侧脸不超过 45°情况下，人脸正确识别率不小于 98%；（以公安部检测报告为准）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1.17</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人脸正对相机，无人脸遮挡等干扰情况，非监视名单误报率≤0.01%；人脸识别准确率≥99%；监视名单漏报率不超过≤0.1%；（以公安部检测报告为准）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1.18</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支持对单场景内中35张人脸进行检测并抓拍；支持检出的人脸图片瞳距≥15像素；支持抓拍的人脸区域像素应≥50像素×50像素；（以公安部检测报告为准）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检出微笑、大笑、瞪眼、闭眼、张嘴、歪嘴、吐舌头等表情的人脸，支持检出面部过曝、面部欠曝、阴阳脸、逆光等不同光照条件下人脸，支持检出齐刘海遮挡眉毛、头发遮挡眼睛、戴普通眼镜、戴墨镜、戴彩色眼镜、戴棒球帽、戴雷锋帽、戴普通帽子、戴头戴式耳机、胡须、披肩长发、长刘海等遮挡方式的人脸（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1.19</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可同时显示输出16路H.265编码、25fps、1920×1080格式的视频图像（以公安部检测报告为准）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1.20</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可显示8160×3616（25帧/秒）、8160×2304（25帧/秒）、4000×3000(25帧/秒)、3072×3072(25帧/秒)、4096×2160(25帧/秒)、3840×2160(25帧/秒)、2560×2560(25帧/秒)、2560×1440(25帧/秒)、1920×1080(25帧/秒)、1280×960(25帧/秒)、1280×720(25帧/秒)、704×576(25帧/秒)分辨率码流（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支持128路画面接入,48路图像同时预览。</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附表2技术参数和性能指标。货物名称：硬盘录像机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硬盘录像机要求：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本地界面可显示SSD中人脸库占用空间、系统保留空间、报警缓存空间、空闲空间（以公安部检测报告为准）。</w:t>
            </w:r>
          </w:p>
        </w:tc>
      </w:tr>
      <w:tr>
        <w:tblPrEx>
          <w:tblCellMar>
            <w:top w:w="0" w:type="dxa"/>
            <w:left w:w="108" w:type="dxa"/>
            <w:bottom w:w="0" w:type="dxa"/>
            <w:right w:w="108" w:type="dxa"/>
          </w:tblCellMar>
        </w:tblPrEx>
        <w:trPr>
          <w:trHeight w:val="429"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开启视频流智能分析，NVR网络带宽不会降低（以公安部检测报告为准）。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开启视频流智能分析，NVR解码性能不会降低（以公安部检测报告为准）。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多屏输出：样机可设置2屏显示输出视频图像，其中HDMI和VGA接口可异源输出视频图像，并可分别控制进行预览、回放、配置等操作。（以公安部检测报告为准）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支持自动抓拍一张图片作为IP通道封面。（以公安部检测报告为准）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客流统计：接入带有客流统计功能的IPC，可检索客流量并按日、周、月、年统计生成报表。可同时选择多个带有客流统计功能的IPC，自动将多个IPC通道的客流统计数据求和，并按日、周、月、年统计生成报表（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组合报警模式，可设置将物理报警口报警输入关联IPC的报警事件，只有当两个报警事件在预先设置的时间段内同时触发才能产生组合报警事件；组合报警支持IPC的遮挡报警、移动侦测、人脸侦测、人脸抓拍、车辆检测、越界侦测、区域入侵侦测、进入/离开区域、徘徊侦测、人员聚集侦测、快速移动侦测、停车侦测、物品遗留侦测、物品拿取侦测、音频输入异常侦测等事件（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通道管理界面以当前通道缩略图形式显示。（以公安部检测报告为准）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系统支持报警事件、异常事件实时计数提醒，异常事件包括：硬盘满、硬盘错误、网络断开、IP冲突、非法访问、视频信号丢失、报警输入、视频遮挡等，并以图标形式在监控界面上提醒用户；用户可以点击报警图标，查看报警详情列表，可在列表中快速查看报警关联的录像；当有新事件发生时计数自动累加，当用户查看后计数自动清零。（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支持查看人脸建模的评分，可根据评分选型进行检索，人脸评分选型有：无、评分高、评分低（以公安部检测报告为准）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人脸签到、考勤，可导出指定时间段的签到、考勤报表，报表包含所有注册人员出勤、签到状态（正常、迟到、早退、旷工、已签到、未签到）以及签到、考勤时间点；人脸签到、考勤支持实时动态展示，可以自定义展示界面的主题，预览视频和签到动态同屏显示，预览视频支持1分屏、2分屏、4分屏，签到动态支持1视图、4视图、9视图，签到动态包括：姓名、注册库名称、监控点名称、签到时间，可分类显示比对成功人员、比对失败人员、陌生人、高频人员并显示不同的图标提示，支持自定义提示语；支持自动统计总人数、已签到人数、未签到人数；可查询所有注册人员签到、考勤记录，记录支持列表、月历两种展示方式。（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路人库一人一档功能：设备将陌生人自动归入到路人库，并统计和展现每个陌生人出现的次数，多次出现的陌生人，设备自动选取一张最优人脸图片入库，可点击次数信息展示每次抓拍的图片和时间点以及人脸属性信息；可对路人库人脸信息进行修改 删除 导出 复制到其他 人脸库，可对路人库人脸图片设置4个自定义标签；可通过陌生人出现的次数进行筛选；（以公安部检测报告为准）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高频人员报警功能:可对指定时间内重复出现次数多于设定次数的人员进行报警，报警事件可查询详情，并展示报警人员历次出现的抓拍图；支持按通道、时间进检索行人员频次报警事件，可导出事件报表，支持添加高频人员到人脸库；</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支持高频人员碰撞任务，统计在指定时间内重复出现指定次数的人员。（以公安部检测报告为准）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支持低频人员报警功能：可对指定时间段内重复出现的次数少于预定次数的人员进行报警，报警事件可查询详情，并展示报警人员历次出现的抓拍图。（以公安部检测报告为准）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1.16</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web智能展示界面可展示多种目标和报警信息，如人体-非机动车  车辆检测  人脸抓拍 人脸人体关联  人脸比对成功 人脸比对失败 陌生人 高频报警  低频报警；支持自定义展示人脸/人体/机动车/非机动车属性细节；支持自定义展示PC通道。（以公安部检测报告为准）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1.17</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持自定义展示PC通道。（以公安部检测报告为准）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1.18</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支持64路画面接入,32路图像同时预览</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附表3技术参数和性能指标。货物名称：千兆交换机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千兆交换机要求：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全网管三层交换机，机架式，48个千兆电口，4个万兆SFP+光口；1个业务扩展槽，2个电源模块槽位，2个风扇模块槽位，交换容量：756Gbps/7.56Tbps，包转发率：252Mpps/432Mpps，1U高度，19英寸宽，工作温度：0℃～45℃，支持交直流供电，满负荷功耗88W（单交流电源情况下）；</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支持RIP/OSPF/BGP/IS-IS/VRRP，IPv6，VLAN，流量控制，ACL，QoS，端口镜像，环网RRPP/ERPS、支持SNMP V1/V2c/V3网管。）</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附表4技术参数和性能指标。货物名称：千兆交换机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千兆交换机要求：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轻网管提供16个千兆PoE电口、2个千兆光口</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支持IEEE 802.3at/af标准</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支持IEEE 802.3、IEEE 802.3u、IEEE 802.3x、IEEE 802.3ab、IEEE 802.3z标准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支持iVMS-4200客户端管理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支持海康云管APP管理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支持安防网络拓扑管理、链路聚合、端口管理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支持远程升级</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支持6 KV防浪涌（PoE口）</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支持PoE输出功率管理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千兆网络接入设计</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线速转发</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存储转发交换方式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坚固式高强度金属外壳</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整机最大POE供电功率：225 W</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附表5技术参数和性能指标。货物名称：监控专用硬盘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监控专用硬盘要求：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3.5英寸 6TB  128M SATA3 6Gb/s</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附表6技术参数和性能指标。货物名称：网络摄像机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网络摄像机要求：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具有200万像素 CMOS传感器。</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内置GPU芯片。（公安部检验报告证明）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内置麦克风和喇叭。（公安部检验报告证明）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最低照度彩色：0.0005 lx，黑白:0.0001 lx，最大亮度鉴别等级（灰度等级）不小于11级。（公安部检验报告证明）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红外补光距离不小于100米。（公安部检验报告证明）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需支持双码流技术，主码流最高1920x1080@25fps，子码流640x480@25fps。（公安部检验报告证明）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支持H.264、H.265、MJPEG视频编码格式，其中H.264支持Baseline/Main/High Profile。（公安部检验报告证明）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信噪比不小于62dB。（公安部检验报告证明）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支持检出两眼瞳距20像素点以上的人脸图片。（公安部检验报告证明）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支持最佳抓拍和快速抓拍2种人脸图片抓拍模式设置选项。（公安部检验报告证明）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需具备区域入侵、越界入侵、进入区域、离开区域等功能，并可将分析目标设置为人、车辆、人和车辆三种，可对布防时间和联动报警方式进行设置。（公安部检验报告证明）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支持声音报警功能，报警声音类型不小于10种，报警声级及报警次数可设置。（公安部检验报告证明）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需具备智能分析抗干扰功能，当篮球、小狗、树叶等非人或车辆目标经过检测区域时，不会触发报警。（公安部检验报告证明）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需具备镜头控制功能，可通过IE控制镜头的ZOOM和FOCUS，并支持自动聚焦功能，在变焦过程中不会虚焦。（公安部检验报告证明）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支持快捷配置功能，可在预览画面开启/关闭“快捷配置”页面，对曝光参数、OSD、智能资源分配模式等参数进行配置，并可一键恢复为默认设置。（公安部检验报告证明）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1.16</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支持像素显示功能，可实时显示监控画面上选定区域的水平像素大小和垂直像素大小。（公安部检验报告证明）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1.17</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不低于IP67防尘防水等级。（公安部检验报告证明）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1.18</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不低于IK10防暴等级。（公安部检验报告证明）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1.19</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需支持DC12V供电，且在不小于DC12V±30%范围内变化时可以正常工作。（公安部检验报告证明）</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p>
    <w:p>
      <w:pPr>
        <w:spacing w:line="360" w:lineRule="auto"/>
        <w:rPr>
          <w:rFonts w:hint="eastAsia" w:ascii="宋体" w:hAnsi="宋体" w:eastAsia="宋体" w:cs="宋体"/>
          <w:b w:val="0"/>
          <w:bCs/>
          <w:sz w:val="24"/>
          <w:szCs w:val="24"/>
          <w:lang w:val="en-US" w:eastAsia="zh-CN"/>
        </w:rPr>
      </w:pP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附表7技术参数和性能指标。货物名称：监视器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监视器要求：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55英寸4K清窄边监控显示器，低功耗多接口，夜视类型：无夜视类型存储方式：监控显示器像素：其他焦距：其他球机尺寸：无供电方式：电源供电</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附表8技术参数和性能指标。货物名称：存储单元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存储单元要求：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可支持选配拼控板（2块）：各6个HDMI输出接口，各1个HDMI输入接口；内置多核CPU，具有8G内存，可扩展至64GB；（以公安部检测报告为准）</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支持1路8160×3616格式、H.265编码、25fps的视频实时预览。（以公安部检测报告为）</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存储安全保障功能，当业务变化导致存储压力过高或硬盘出现性能不足时，系统会开启增强模式优先录像业务存储（以公安部检测报告为准）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支持按年龄、性别、眼镜、上衣颜色、骑车、背包等属性分组显示人员录像文件。（以公安部检测报告为准）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支持RTMP ，支持主码流、子码流推流，支持符音视频复合流推流，推流延迟最低可控制在1秒以内。支持HLS直播推流协议。（以公安部检测报告为准）（需定制支持）</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1.6</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IPv4和IPv6网络协议；支持本地和远程进行IPv6配置，IPv6支持多种模式：路由公告、自动获取、手动配置；支持以IPv6方式登录、取流、配置、检索等功能；支持以IPv6方式接入海康IPC进行预览、参数配置、报警接收和展现、语音对讲、IPC列表导入、IP地址冲突检测等功能（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1.7</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接入带有人体测温功能的IPC，支持在预览界面以卡片形式实时展示体温信息，体温正常为绿色，体温异常为红色，支持根据体温状态联动语音输出，语音支持“体温正常”“体温异常”。支持按体温状态、温度范围检索人脸图片。（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1.8</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可同时选择多个带有客流统计功能的IPC，可自动将多个IPC通道的客流统计数据求和，并按日、周、月、年统计生成报表；（以公安部检测报告为准）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1.9</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组合报警模式，可设置将NVR的报警输入口关联IPC的报警事件，只有当两个报警事件在预先设置的时间段内同时触发才能产生组合报警事件；组合报警支持IPC的遮挡报警、移动侦测、人脸侦测、人脸抓拍、车辆检测、越界侦测、区域入侵侦测、进入/离开区域、徘徊侦测、人员聚集侦测、快速移动侦测、停车侦测、物品遗留侦测、物品拿取侦测、音频输入异常侦测等事件（以公安部检测报告为准）</w:t>
            </w:r>
          </w:p>
          <w:p>
            <w:pPr>
              <w:spacing w:line="360" w:lineRule="auto"/>
              <w:rPr>
                <w:rFonts w:hint="eastAsia" w:ascii="宋体" w:hAnsi="宋体" w:eastAsia="宋体" w:cs="宋体"/>
                <w:b w:val="0"/>
                <w:bCs/>
                <w:sz w:val="24"/>
                <w:szCs w:val="24"/>
                <w:lang w:val="en-US" w:eastAsia="zh-CN"/>
              </w:rPr>
            </w:pP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1.10</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支持XVR/DVR/NVR等IP设备级联管理和运维管理。（以公安部检测报告为准）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支持设置3~16台设备组成集群，集群支持设置1024台IPC接入；添加、删除IPC，添加、删除工作机，工作机宕机时集群自动负载均衡，业务迁移；（以公安部检测报告为准）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可同时显示输出40路H.265编码、30fps、1920×1080格式的视频图像（以公安部检测报告为准）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可显示8160×3616（25帧/秒）、8208x3072（25帧/秒）、8160×2304（25帧/秒）、6912x2800(25帧/秒)、5760x1696(25帧/秒)、5520×2400（25帧/秒）、4096×2160（25帧/秒）、4000×3000（25帧/秒）、3840×2160（25帧/秒）、3072×2048（25帧/秒）、2560×2048（25帧/秒）、2048×1536（25帧/秒）、1920×1080（25帧/秒）、1280×720（25帧/秒）、704×576（25帧/秒）分辨率码流（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磁盘阵列功能： 可设置为RAID0、RAID1、RAID5、RAID6、RAID10、RAID50、RAID60、JBOD模式；支持一键创建RAID5阵列功能；支持开启RAID后，系统接入带宽、存储带宽、转发带宽、回放带宽不下降（以公安部检测报告为准）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样机可通过HDMI1、HDMI2、VGA接口以及LCD触控屏输出4屏视频图像；样机支持主辅屏，可设置HDMI1、HDMI2、VGA接口2屏异源输出视频图像，可分别控制预览、回放、配置等操作，并且每个接口可设置64/36/32/25/16/9/8/6/4/2/1分屏预览，最大支持192个分屏预览，用户可自定义画面分屏；（以公安部检测报告为准）</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附表9技术参数和性能指标。货物名称：网线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网线要求：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6类室内非屏蔽双绞线  0.55，cat6非屏蔽双绞线，CM防火登记，23AWG</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附表10技术参数和性能指标。货物名称：显示器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显示器要求：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黑色，产品尺寸（mm）长492.356mm；宽289.680mm；高43.88mm，电源类型：外接电源适配器</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壁挂规格，支架底座，接口VGA接口支持VGA接口USB扩展/充电HDMI接口支持HDMI接口</w:t>
            </w:r>
          </w:p>
          <w:p>
            <w:pPr>
              <w:spacing w:line="360" w:lineRule="auto"/>
              <w:rPr>
                <w:rFonts w:hint="eastAsia" w:ascii="宋体" w:hAnsi="宋体" w:eastAsia="宋体" w:cs="宋体"/>
                <w:b w:val="0"/>
                <w:bCs/>
                <w:sz w:val="24"/>
                <w:szCs w:val="24"/>
                <w:lang w:val="en-US" w:eastAsia="zh-CN"/>
              </w:rPr>
            </w:pP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附表11技术参数和性能指标。货物名称：施工辅材 。</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参数性质</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编号</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施工辅材要求：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包含原有监控设备整合拆除工作（拆除后的旧设备需放到我院指定地点）。</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施工期间不得断电断网，不能影响医院科室正常工作。</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在30个工作日内安装调试完毕。</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1.4</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施工所需辅材为国标材料。</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p>
        </w:tc>
        <w:tc>
          <w:tcPr>
            <w:tcW w:w="75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1.5</w:t>
            </w:r>
          </w:p>
        </w:tc>
        <w:tc>
          <w:tcPr>
            <w:tcW w:w="7069"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采购人指定地点安装设备。</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注：1.“参数性质”标“*”表示此参数为主要技术参数，不满足任意1条即取消投标资格。</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2.非标“*”项，超过3条不满足即取消投标资格。</w:t>
            </w:r>
          </w:p>
        </w:tc>
      </w:tr>
    </w:tbl>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三.安装位置：</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东胜部：</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手术室：1台硬盘录像机，1台千兆交换机，31台网络摄像机，7块硬盘。</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ICU：1台硬盘录像机，1台千兆交换机，16台网络摄像机，4块硬盘。</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东胜部核酸采集点：1台硬盘录像机，1台千兆交换机，8台网络摄像机，1台显示器，2块硬盘。</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妇产科：1台网络摄像机。</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康巴什部：</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手术室：1台硬盘录像机，1台千兆交换机，31台网络摄像机，7块硬盘，1台显示器。</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心内科：1台硬盘录像机，1台千兆交换机，9台网络摄像机，3块硬盘，1台显示器。</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骨科：1台网络摄像机，1台千兆交换机，1块硬盘。</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急诊科：1台网络摄像机，1台千兆交换机，2块硬盘。</w:t>
      </w:r>
    </w:p>
    <w:p>
      <w:pPr>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信息科机房：2台存储单元。</w:t>
      </w:r>
    </w:p>
    <w:p>
      <w:pPr>
        <w:spacing w:line="360" w:lineRule="auto"/>
        <w:rPr>
          <w:rFonts w:hint="eastAsia" w:eastAsia="宋体" w:asciiTheme="minorEastAsia" w:hAnsiTheme="minorEastAsia"/>
          <w:b/>
          <w:sz w:val="24"/>
          <w:szCs w:val="24"/>
          <w:lang w:val="en-US" w:eastAsia="zh-CN"/>
        </w:rPr>
      </w:pPr>
      <w:r>
        <w:rPr>
          <w:rFonts w:hint="eastAsia" w:ascii="宋体" w:hAnsi="宋体" w:eastAsia="宋体" w:cs="宋体"/>
          <w:b w:val="0"/>
          <w:bCs/>
          <w:sz w:val="24"/>
          <w:szCs w:val="24"/>
          <w:lang w:val="en-US" w:eastAsia="zh-CN"/>
        </w:rPr>
        <w:t>核医学科：1台监视器。</w:t>
      </w:r>
    </w:p>
    <w:p>
      <w:pPr>
        <w:spacing w:line="360" w:lineRule="auto"/>
        <w:rPr>
          <w:rFonts w:hint="eastAsia" w:eastAsia="宋体" w:asciiTheme="minorEastAsia" w:hAnsiTheme="minorEastAsia"/>
          <w:b/>
          <w:sz w:val="24"/>
          <w:szCs w:val="24"/>
          <w:lang w:val="en-US" w:eastAsia="zh-CN"/>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四</w:t>
      </w:r>
      <w:r>
        <w:rPr>
          <w:rFonts w:hint="eastAsia" w:asciiTheme="minorEastAsia" w:hAnsiTheme="minorEastAsia"/>
          <w:b/>
          <w:sz w:val="24"/>
          <w:szCs w:val="24"/>
        </w:rPr>
        <w:t>、评标方法及评标细则要求 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numPr>
                <w:numId w:val="0"/>
              </w:num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审查</w:t>
            </w:r>
            <w:r>
              <w:rPr>
                <w:rFonts w:hint="eastAsia" w:ascii="宋体" w:hAnsi="宋体" w:eastAsia="宋体" w:cs="宋体"/>
                <w:sz w:val="21"/>
                <w:szCs w:val="21"/>
              </w:rPr>
              <w:t>投标人2020年度</w:t>
            </w:r>
            <w:r>
              <w:rPr>
                <w:rFonts w:hint="eastAsia" w:ascii="宋体" w:hAnsi="宋体" w:eastAsia="宋体" w:cs="宋体"/>
                <w:sz w:val="21"/>
                <w:szCs w:val="21"/>
                <w:lang w:val="en-US" w:eastAsia="zh-CN"/>
              </w:rPr>
              <w:t>会计事务所出具的</w:t>
            </w:r>
            <w:r>
              <w:rPr>
                <w:rFonts w:hint="eastAsia" w:ascii="宋体" w:hAnsi="宋体" w:eastAsia="宋体" w:cs="宋体"/>
                <w:sz w:val="21"/>
                <w:szCs w:val="21"/>
              </w:rPr>
              <w:t>财务审计报告</w:t>
            </w:r>
            <w:r>
              <w:rPr>
                <w:rFonts w:hint="eastAsia" w:ascii="宋体" w:hAnsi="宋体" w:eastAsia="宋体" w:cs="宋体"/>
                <w:sz w:val="21"/>
                <w:szCs w:val="21"/>
                <w:lang w:val="en-US" w:eastAsia="zh-CN"/>
              </w:rPr>
              <w:t>或基本开户银行出具的近一年内的银行资信证明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其他组织和自然人也需要提供缴纳税收的凭据和缴纳社保的凭据</w:t>
            </w:r>
            <w:r>
              <w:rPr>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履约保证金待产品验收合格后退还。履约金的退还需先经保卫科负责人审核签字，然后持产品验收单及保证金收据到招标办签字或盖章，最后经财务科负责人签字后办理退还。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0556401"/>
    <w:rsid w:val="05076A5B"/>
    <w:rsid w:val="06B07F83"/>
    <w:rsid w:val="07EA6CF4"/>
    <w:rsid w:val="08303962"/>
    <w:rsid w:val="0F976519"/>
    <w:rsid w:val="11AB1717"/>
    <w:rsid w:val="11EF4694"/>
    <w:rsid w:val="19BD2CB7"/>
    <w:rsid w:val="23507ADC"/>
    <w:rsid w:val="25757733"/>
    <w:rsid w:val="267A5F90"/>
    <w:rsid w:val="2B8A6B32"/>
    <w:rsid w:val="2D1D3BDB"/>
    <w:rsid w:val="2DFB03C5"/>
    <w:rsid w:val="2FC378C6"/>
    <w:rsid w:val="32944704"/>
    <w:rsid w:val="37FC75FC"/>
    <w:rsid w:val="393C0F46"/>
    <w:rsid w:val="489F057B"/>
    <w:rsid w:val="4AED3729"/>
    <w:rsid w:val="557D67C8"/>
    <w:rsid w:val="5AF32D0E"/>
    <w:rsid w:val="5DFF20EB"/>
    <w:rsid w:val="661108EC"/>
    <w:rsid w:val="669049D8"/>
    <w:rsid w:val="66C82631"/>
    <w:rsid w:val="67D14995"/>
    <w:rsid w:val="6D4F63E7"/>
    <w:rsid w:val="6F5104C0"/>
    <w:rsid w:val="719B7B32"/>
    <w:rsid w:val="7BB21433"/>
    <w:rsid w:val="7F112C06"/>
    <w:rsid w:val="7F215BB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2021-12-17T07:42:56Z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B1B8D70C094F43E8B27515725493DE1F</vt:lpwstr>
  </property>
</Properties>
</file>