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微量荧光检测仪项目（二次）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2022年9月13</w:t>
      </w:r>
      <w:bookmarkStart w:id="1" w:name="_GoBack"/>
      <w:bookmarkEnd w:id="1"/>
      <w:r>
        <w:rPr>
          <w:rFonts w:hint="eastAsia" w:ascii="黑体" w:hAnsi="黑体" w:eastAsia="黑体" w:cs="黑体"/>
          <w:b/>
          <w:sz w:val="28"/>
          <w:szCs w:val="28"/>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微量荧光检测仪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1）甲方在设备安装调试验收合格正常使用后，支付总货款的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0%（质保金除外）；</w:t>
            </w:r>
          </w:p>
          <w:p>
            <w:pPr>
              <w:rPr>
                <w:rFonts w:hint="eastAsia" w:ascii="宋体" w:hAnsi="宋体" w:eastAsia="宋体" w:cs="宋体"/>
                <w:sz w:val="24"/>
                <w:szCs w:val="24"/>
              </w:rPr>
            </w:pPr>
            <w:r>
              <w:rPr>
                <w:rFonts w:hint="eastAsia" w:ascii="宋体" w:hAnsi="宋体" w:eastAsia="宋体" w:cs="宋体"/>
                <w:sz w:val="24"/>
                <w:szCs w:val="24"/>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包含1套微量荧光检测仪，包含多台附属设备，用于药物基因多态性检测，指导精准用药</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val="en-US" w:eastAsia="zh-CN"/>
              </w:rPr>
              <w:t>微量荧光检测仪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微量荧光检测仪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19" w:type="dxa"/>
        <w:tblInd w:w="0" w:type="dxa"/>
        <w:tblLayout w:type="fixed"/>
        <w:tblCellMar>
          <w:top w:w="0" w:type="dxa"/>
          <w:left w:w="108" w:type="dxa"/>
          <w:bottom w:w="0" w:type="dxa"/>
          <w:right w:w="108" w:type="dxa"/>
        </w:tblCellMar>
      </w:tblPr>
      <w:tblGrid>
        <w:gridCol w:w="693"/>
        <w:gridCol w:w="751"/>
        <w:gridCol w:w="7075"/>
      </w:tblGrid>
      <w:tr>
        <w:tblPrEx>
          <w:tblCellMar>
            <w:top w:w="0" w:type="dxa"/>
            <w:left w:w="108" w:type="dxa"/>
            <w:bottom w:w="0" w:type="dxa"/>
            <w:right w:w="108" w:type="dxa"/>
          </w:tblCellMar>
        </w:tblPrEx>
        <w:trPr>
          <w:trHeight w:val="752"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44"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微量荧光检测仪</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数量1台。</w:t>
            </w:r>
          </w:p>
        </w:tc>
      </w:tr>
      <w:tr>
        <w:tblPrEx>
          <w:tblCellMar>
            <w:top w:w="0" w:type="dxa"/>
            <w:left w:w="108" w:type="dxa"/>
            <w:bottom w:w="0" w:type="dxa"/>
            <w:right w:w="108" w:type="dxa"/>
          </w:tblCellMar>
        </w:tblPrEx>
        <w:trPr>
          <w:trHeight w:val="444"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sz w:val="21"/>
                <w:szCs w:val="21"/>
                <w:lang w:val="en-US"/>
              </w:rPr>
            </w:pPr>
            <w:r>
              <w:rPr>
                <w:rFonts w:hint="eastAsia" w:ascii="宋体" w:hAnsi="宋体" w:eastAsia="宋体" w:cs="宋体"/>
                <w:sz w:val="21"/>
                <w:szCs w:val="21"/>
                <w:lang w:val="en-US" w:eastAsia="zh-CN"/>
              </w:rPr>
              <w:t>用于药物基因多态性检测，指导精准用药。</w:t>
            </w:r>
          </w:p>
        </w:tc>
      </w:tr>
      <w:tr>
        <w:tblPrEx>
          <w:tblCellMar>
            <w:top w:w="0" w:type="dxa"/>
            <w:left w:w="108" w:type="dxa"/>
            <w:bottom w:w="0" w:type="dxa"/>
            <w:right w:w="108" w:type="dxa"/>
          </w:tblCellMar>
        </w:tblPrEx>
        <w:trPr>
          <w:trHeight w:val="487"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bidi="lo-LA"/>
              </w:rPr>
              <w:t>1</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val="en-US" w:eastAsia="zh-CN" w:bidi="lo-LA"/>
              </w:rPr>
              <w:t>2</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激发光源：高亮免维护LED。</w:t>
            </w:r>
          </w:p>
        </w:tc>
      </w:tr>
      <w:tr>
        <w:tblPrEx>
          <w:tblCellMar>
            <w:top w:w="0" w:type="dxa"/>
            <w:left w:w="108" w:type="dxa"/>
            <w:bottom w:w="0" w:type="dxa"/>
            <w:right w:w="108" w:type="dxa"/>
          </w:tblCellMar>
        </w:tblPrEx>
        <w:trPr>
          <w:trHeight w:val="424"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1.3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荧光检测器：光电二极管。</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检测通量：48，可同时检测多个靶标。</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检测重复性CV：≤ 1.5%。</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线性相关性≥5个数量级的荧光浓度梯度范围内，线性回归系数│r│≥ 0.990。</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检测时长：从样本前处理到出报告单≤50分钟。</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b w:val="0"/>
                <w:bCs w:val="0"/>
                <w:i w:val="0"/>
                <w:iCs w:val="0"/>
                <w:color w:val="000000"/>
                <w:kern w:val="0"/>
                <w:sz w:val="21"/>
                <w:szCs w:val="21"/>
                <w:u w:val="none"/>
                <w:lang w:val="en-US" w:eastAsia="zh-CN" w:bidi="ar"/>
              </w:rPr>
              <w:t>内置不小于7寸全彩触摸显示屏，可脱离电脑独立运行，操作更简单。</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系统软件可应用于 Windows XP，Windows 7，Windows 8 等多个操作系统。</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1.10</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单台计算机可以同时连接多台仪器，可实现网络集中控制，也可远程实验。</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至少四个荧光检测通道，满足不同试剂的需求。</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断电保护：仪器应具有瞬时断电保护，减少试剂损耗，并能够在重启后继续运行未完成的实验。</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远程运行：可使用主控计算机进行实验程序编辑，并向所连接的仪器发送指令，实现远程控制。</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软件界面：向导式界面，应具有直观的样本布局和程序设定，以便于操作编辑。</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软件支持中英文语言。</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1.16</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bidi="lo-LA"/>
              </w:rPr>
            </w:pPr>
            <w:r>
              <w:rPr>
                <w:rFonts w:hint="eastAsia" w:ascii="宋体" w:hAnsi="宋体" w:eastAsia="宋体" w:cs="宋体"/>
                <w:b w:val="0"/>
                <w:bCs w:val="0"/>
                <w:i w:val="0"/>
                <w:iCs w:val="0"/>
                <w:color w:val="000000"/>
                <w:kern w:val="0"/>
                <w:sz w:val="21"/>
                <w:szCs w:val="21"/>
                <w:u w:val="none"/>
                <w:lang w:val="en-US" w:eastAsia="zh-CN" w:bidi="ar"/>
              </w:rPr>
              <w:t>数据传输：仪器与主控计算机之间可实现数据传输；仪器在处于控计算机控制下的实验过程中，可以向所连接的主控计算机实时传输实验数据。</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1.17</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数据存储：仪器可存储 ≥ 1000个实验设置文件/实验数据文件。</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1.18</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default"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软件报告系统：实验结束自动分析报告，无需人工参与。</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1.19</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荧光素：适用于FAM/SYBR Green I、VIC/HEX/TET/JOE、ROX/Texas Red、Cy5等荧光素。</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1.20</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电源：AC 220V/50Hz，功耗不超过600VA。</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通讯：TCP/IP 协议，以太网连接。</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运行噪音：仪器运行时最大噪声≤65dB。</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应具备中华人民共和国医疗器械注册证。</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生物安全柜，数量1台。</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sz w:val="21"/>
                <w:szCs w:val="21"/>
                <w:lang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r>
              <w:rPr>
                <w:rFonts w:hint="eastAsia" w:ascii="宋体" w:hAnsi="宋体" w:eastAsia="宋体" w:cs="宋体"/>
                <w:kern w:val="0"/>
                <w:sz w:val="21"/>
                <w:szCs w:val="21"/>
                <w:lang w:bidi="lo-LA"/>
              </w:rPr>
              <w:t>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内尺寸≥</w:t>
            </w:r>
            <w:r>
              <w:rPr>
                <w:rFonts w:hint="eastAsia" w:ascii="宋体" w:hAnsi="宋体" w:eastAsia="宋体" w:cs="宋体"/>
                <w:kern w:val="0"/>
                <w:sz w:val="21"/>
                <w:szCs w:val="21"/>
                <w:lang w:val="en-US" w:eastAsia="zh-CN" w:bidi="lo-LA"/>
              </w:rPr>
              <w:t>1004×630×630（mm），外尺寸≤1200×795×2050（mm）。</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r>
              <w:rPr>
                <w:rFonts w:hint="eastAsia" w:ascii="宋体" w:hAnsi="宋体" w:eastAsia="宋体" w:cs="宋体"/>
                <w:kern w:val="0"/>
                <w:sz w:val="21"/>
                <w:szCs w:val="21"/>
                <w:lang w:bidi="lo-LA"/>
              </w:rPr>
              <w:t>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送风过滤器和排风过滤器均</w:t>
            </w:r>
            <w:r>
              <w:rPr>
                <w:rFonts w:hint="eastAsia" w:ascii="宋体" w:hAnsi="宋体" w:eastAsia="宋体" w:cs="宋体"/>
                <w:kern w:val="0"/>
                <w:sz w:val="21"/>
                <w:szCs w:val="21"/>
                <w:lang w:val="en-US" w:eastAsia="zh-CN" w:bidi="lo-LA"/>
              </w:rPr>
              <w:t>应采用ULPA HV滤芯，送风过滤器应为满布。</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送风和排风过滤器的过滤效率均为≥</w:t>
            </w:r>
            <w:r>
              <w:rPr>
                <w:rFonts w:hint="eastAsia" w:ascii="宋体" w:hAnsi="宋体" w:eastAsia="宋体" w:cs="宋体"/>
                <w:kern w:val="0"/>
                <w:sz w:val="21"/>
                <w:szCs w:val="21"/>
                <w:lang w:val="en-US" w:eastAsia="zh-CN" w:bidi="lo-LA"/>
              </w:rPr>
              <w:t>99.9995% @0.12um。</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下降风速</w:t>
            </w:r>
            <w:r>
              <w:rPr>
                <w:rFonts w:hint="eastAsia" w:ascii="宋体" w:hAnsi="宋体" w:eastAsia="宋体" w:cs="宋体"/>
                <w:kern w:val="0"/>
                <w:sz w:val="21"/>
                <w:szCs w:val="21"/>
                <w:lang w:val="en-US" w:eastAsia="zh-CN" w:bidi="lo-LA"/>
              </w:rPr>
              <w:t>不小于0.35m/s，流入风速不小于0.55m/s，噪声≤65dB（A）。</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b w:val="0"/>
                <w:bCs w:val="0"/>
                <w:i w:val="0"/>
                <w:iCs w:val="0"/>
                <w:color w:val="000000"/>
                <w:kern w:val="0"/>
                <w:sz w:val="21"/>
                <w:szCs w:val="21"/>
                <w:u w:val="none"/>
                <w:lang w:val="en-US" w:eastAsia="zh-CN" w:bidi="ar"/>
              </w:rPr>
              <w:t>应具备中华人民共和国医疗器械注册证。</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医用低温保存箱，数量1台。</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w:t>
            </w:r>
            <w:r>
              <w:rPr>
                <w:rFonts w:hint="eastAsia" w:ascii="宋体" w:hAnsi="宋体" w:eastAsia="宋体" w:cs="宋体"/>
                <w:b w:val="0"/>
                <w:bCs w:val="0"/>
                <w:color w:val="000000" w:themeColor="text1"/>
                <w:kern w:val="0"/>
                <w:sz w:val="21"/>
                <w:szCs w:val="21"/>
                <w:lang w:bidi="lo-LA"/>
                <w14:textFill>
                  <w14:solidFill>
                    <w14:schemeClr w14:val="tx1"/>
                  </w14:solidFill>
                </w14:textFill>
              </w:rPr>
              <w:t>1</w:t>
            </w:r>
          </w:p>
        </w:tc>
        <w:tc>
          <w:tcPr>
            <w:tcW w:w="7075" w:type="dxa"/>
            <w:tcBorders>
              <w:top w:val="single" w:color="auto" w:sz="4" w:space="0"/>
              <w:left w:val="nil"/>
              <w:bottom w:val="single" w:color="auto" w:sz="4" w:space="0"/>
              <w:right w:val="single" w:color="auto" w:sz="4" w:space="0"/>
            </w:tcBorders>
            <w:vAlign w:val="center"/>
          </w:tcPr>
          <w:p>
            <w:pPr>
              <w:pStyle w:val="10"/>
              <w:numPr>
                <w:ilvl w:val="0"/>
                <w:numId w:val="0"/>
              </w:numPr>
              <w:autoSpaceDE w:val="0"/>
              <w:autoSpaceDN w:val="0"/>
              <w:adjustRightInd w:val="0"/>
              <w:spacing w:line="240" w:lineRule="auto"/>
              <w:ind w:left="0" w:leftChars="0" w:firstLine="0" w:firstLineChars="0"/>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箱内温度</w:t>
            </w:r>
            <w:r>
              <w:rPr>
                <w:rFonts w:hint="eastAsia" w:ascii="宋体" w:hAnsi="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-40℃</w:t>
            </w:r>
            <w:r>
              <w:rPr>
                <w:rFonts w:hint="eastAsia" w:ascii="宋体" w:hAnsi="宋体" w:cs="宋体"/>
                <w:b w:val="0"/>
                <w:bCs w:val="0"/>
                <w:color w:val="000000" w:themeColor="text1"/>
                <w:kern w:val="0"/>
                <w:sz w:val="21"/>
                <w:szCs w:val="21"/>
                <w:lang w:val="en-US" w:eastAsia="zh-CN"/>
                <w14:textFill>
                  <w14:solidFill>
                    <w14:schemeClr w14:val="tx1"/>
                  </w14:solidFill>
                </w14:textFill>
              </w:rPr>
              <w:t>至</w:t>
            </w:r>
            <w:r>
              <w:rPr>
                <w:rFonts w:hint="eastAsia" w:ascii="宋体" w:hAnsi="宋体" w:eastAsia="宋体" w:cs="宋体"/>
                <w:b w:val="0"/>
                <w:bCs w:val="0"/>
                <w:color w:val="000000" w:themeColor="text1"/>
                <w:kern w:val="0"/>
                <w:sz w:val="21"/>
                <w:szCs w:val="21"/>
                <w14:textFill>
                  <w14:solidFill>
                    <w14:schemeClr w14:val="tx1"/>
                  </w14:solidFill>
                </w14:textFill>
              </w:rPr>
              <w:t>-86℃可调</w:t>
            </w:r>
            <w:r>
              <w:rPr>
                <w:rFonts w:hint="eastAsia" w:ascii="宋体" w:hAnsi="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w:t>
            </w:r>
            <w:r>
              <w:rPr>
                <w:rFonts w:hint="eastAsia" w:ascii="宋体" w:hAnsi="宋体" w:eastAsia="宋体" w:cs="宋体"/>
                <w:b w:val="0"/>
                <w:bCs w:val="0"/>
                <w:color w:val="000000" w:themeColor="text1"/>
                <w:kern w:val="0"/>
                <w:sz w:val="21"/>
                <w:szCs w:val="21"/>
                <w:lang w:bidi="lo-LA"/>
                <w14:textFill>
                  <w14:solidFill>
                    <w14:schemeClr w14:val="tx1"/>
                  </w14:solidFill>
                </w14:textFill>
              </w:rPr>
              <w:t>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有效容积≥330L，整机装箱量（2ml冻存管容量）</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不少于</w:t>
            </w:r>
            <w:r>
              <w:rPr>
                <w:rFonts w:hint="eastAsia" w:ascii="宋体" w:hAnsi="宋体" w:eastAsia="宋体" w:cs="宋体"/>
                <w:b w:val="0"/>
                <w:bCs w:val="0"/>
                <w:color w:val="000000" w:themeColor="text1"/>
                <w:kern w:val="0"/>
                <w:sz w:val="21"/>
                <w:szCs w:val="21"/>
                <w14:textFill>
                  <w14:solidFill>
                    <w14:schemeClr w14:val="tx1"/>
                  </w14:solidFill>
                </w14:textFill>
              </w:rPr>
              <w:t>21</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0</w:t>
            </w:r>
            <w:r>
              <w:rPr>
                <w:rFonts w:hint="eastAsia" w:ascii="宋体" w:hAnsi="宋体" w:eastAsia="宋体" w:cs="宋体"/>
                <w:b w:val="0"/>
                <w:bCs w:val="0"/>
                <w:color w:val="000000" w:themeColor="text1"/>
                <w:kern w:val="0"/>
                <w:sz w:val="21"/>
                <w:szCs w:val="21"/>
                <w14:textFill>
                  <w14:solidFill>
                    <w14:schemeClr w14:val="tx1"/>
                  </w14:solidFill>
                </w14:textFill>
              </w:rPr>
              <w:t>00份样本</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3.3</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微电脑控制，LED 显示屏，可显示环温及输入电压。并配置大容量存储空间，实时保存箱内设定温度、实际温度、高、低温报警温度、输入电压、环温等数据，数据可永久保存</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sz w:val="21"/>
                <w:szCs w:val="21"/>
                <w:lang w:bidi="lo-LA"/>
                <w14:textFill>
                  <w14:solidFill>
                    <w14:schemeClr w14:val="tx1"/>
                  </w14:solidFill>
                </w14:textFill>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3.4</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应</w:t>
            </w:r>
            <w:r>
              <w:rPr>
                <w:rFonts w:hint="eastAsia" w:ascii="宋体" w:hAnsi="宋体" w:eastAsia="宋体" w:cs="宋体"/>
                <w:b w:val="0"/>
                <w:bCs w:val="0"/>
                <w:color w:val="000000" w:themeColor="text1"/>
                <w:kern w:val="0"/>
                <w:sz w:val="21"/>
                <w:szCs w:val="21"/>
                <w14:textFill>
                  <w14:solidFill>
                    <w14:schemeClr w14:val="tx1"/>
                  </w14:solidFill>
                </w14:textFill>
              </w:rPr>
              <w:t>采用HC环保制冷剂，制冷效率高，</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且</w:t>
            </w:r>
            <w:r>
              <w:rPr>
                <w:rFonts w:hint="eastAsia" w:ascii="宋体" w:hAnsi="宋体" w:eastAsia="宋体" w:cs="宋体"/>
                <w:b w:val="0"/>
                <w:bCs w:val="0"/>
                <w:color w:val="000000" w:themeColor="text1"/>
                <w:kern w:val="0"/>
                <w:sz w:val="21"/>
                <w:szCs w:val="21"/>
                <w14:textFill>
                  <w14:solidFill>
                    <w14:schemeClr w14:val="tx1"/>
                  </w14:solidFill>
                </w14:textFill>
              </w:rPr>
              <w:t>节能环保</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3.5</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采</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应</w:t>
            </w:r>
            <w:r>
              <w:rPr>
                <w:rFonts w:hint="eastAsia" w:ascii="宋体" w:hAnsi="宋体" w:eastAsia="宋体" w:cs="宋体"/>
                <w:b w:val="0"/>
                <w:bCs w:val="0"/>
                <w:color w:val="000000" w:themeColor="text1"/>
                <w:kern w:val="0"/>
                <w:sz w:val="21"/>
                <w:szCs w:val="21"/>
                <w14:textFill>
                  <w14:solidFill>
                    <w14:schemeClr w14:val="tx1"/>
                  </w14:solidFill>
                </w14:textFill>
              </w:rPr>
              <w:t>用双级复叠制冷系统，高温级压机和低温级压机配合制冷，制冷效率高</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sz w:val="21"/>
                <w:szCs w:val="21"/>
                <w:lang w:bidi="lo-LA"/>
                <w14:textFill>
                  <w14:solidFill>
                    <w14:schemeClr w14:val="tx1"/>
                  </w14:solidFill>
                </w14:textFill>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3.6</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根据低温保存箱国家标准GB/T 20154要求，低温保存箱铭牌或标签上要标注制冷剂的详细名称及装入量</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3.7</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符合《低温保存箱节能环保认证技术规范》要求，并获取节能、环保报告及证书；提供中国质量中心节能证书和环保证书</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3.8</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进口品牌压缩机</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不少于</w:t>
            </w:r>
            <w:r>
              <w:rPr>
                <w:rFonts w:hint="eastAsia" w:ascii="宋体" w:hAnsi="宋体" w:eastAsia="宋体" w:cs="宋体"/>
                <w:b w:val="0"/>
                <w:bCs w:val="0"/>
                <w:color w:val="000000" w:themeColor="text1"/>
                <w:kern w:val="0"/>
                <w:sz w:val="21"/>
                <w:szCs w:val="21"/>
                <w14:textFill>
                  <w14:solidFill>
                    <w14:schemeClr w14:val="tx1"/>
                  </w14:solidFill>
                </w14:textFill>
              </w:rPr>
              <w:t>2个，功率≤900W</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3.9</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25℃环温时，耗电量应小于9 Kw.h/24h；提供实验室符合CNAS、ILAC资格的第三方机构报告</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3.10</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配备</w:t>
            </w:r>
            <w:r>
              <w:rPr>
                <w:rFonts w:hint="eastAsia" w:ascii="宋体" w:hAnsi="宋体" w:eastAsia="宋体" w:cs="宋体"/>
                <w:b w:val="0"/>
                <w:bCs w:val="0"/>
                <w:color w:val="000000" w:themeColor="text1"/>
                <w:kern w:val="0"/>
                <w:sz w:val="21"/>
                <w:szCs w:val="21"/>
                <w14:textFill>
                  <w14:solidFill>
                    <w14:schemeClr w14:val="tx1"/>
                  </w14:solidFill>
                </w14:textFill>
              </w:rPr>
              <w:t>USB接口，可导出全部数据，实现数据的可追溯性</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3.11</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支持</w:t>
            </w:r>
            <w:r>
              <w:rPr>
                <w:rFonts w:hint="eastAsia" w:ascii="宋体" w:hAnsi="宋体" w:eastAsia="宋体" w:cs="宋体"/>
                <w:b w:val="0"/>
                <w:bCs w:val="0"/>
                <w:color w:val="000000" w:themeColor="text1"/>
                <w:kern w:val="0"/>
                <w:sz w:val="21"/>
                <w:szCs w:val="21"/>
                <w14:textFill>
                  <w14:solidFill>
                    <w14:schemeClr w14:val="tx1"/>
                  </w14:solidFill>
                </w14:textFill>
              </w:rPr>
              <w:t>多种故障报警</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14:textFill>
                  <w14:solidFill>
                    <w14:schemeClr w14:val="tx1"/>
                  </w14:solidFill>
                </w14:textFill>
              </w:rPr>
              <w:t>（高低温报警、传感器报警、冷凝器散热差报警、环温超标报警、断电报警、门开报警、电池电量低报警），</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至少</w:t>
            </w:r>
            <w:r>
              <w:rPr>
                <w:rFonts w:hint="eastAsia" w:ascii="宋体" w:hAnsi="宋体" w:eastAsia="宋体" w:cs="宋体"/>
                <w:b w:val="0"/>
                <w:bCs w:val="0"/>
                <w:color w:val="000000" w:themeColor="text1"/>
                <w:kern w:val="0"/>
                <w:sz w:val="21"/>
                <w:szCs w:val="21"/>
                <w14:textFill>
                  <w14:solidFill>
                    <w14:schemeClr w14:val="tx1"/>
                  </w14:solidFill>
                </w14:textFill>
              </w:rPr>
              <w:t>两种报警方式（声音蜂鸣报警、灯光闪烁报警）；多重保护功能（开机延时保护可设定时间、显示面板密码锁功能、断电记忆功能）</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sz w:val="21"/>
                <w:szCs w:val="21"/>
                <w:lang w:bidi="lo-LA"/>
                <w14:textFill>
                  <w14:solidFill>
                    <w14:schemeClr w14:val="tx1"/>
                  </w14:solidFill>
                </w14:textFill>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3.12</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具有内置5V冷链供电系统，确保用电安全，减少外部布线，降低故障风险。</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3.13</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可选配RS485，选配同品牌智能温度记录仪、冷链安全监控系统，全程监控并记录冷链设备运行状态</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3.14</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一体式手把门锁设计，单手实现开关门。可同时使用暗锁及双挂锁。</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3.15</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2个发泡内门并带密封条设计，外门4层密封。整机共计5层密封，</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以确保</w:t>
            </w:r>
            <w:r>
              <w:rPr>
                <w:rFonts w:hint="eastAsia" w:ascii="宋体" w:hAnsi="宋体" w:eastAsia="宋体" w:cs="宋体"/>
                <w:b w:val="0"/>
                <w:bCs w:val="0"/>
                <w:color w:val="000000" w:themeColor="text1"/>
                <w:kern w:val="0"/>
                <w:sz w:val="21"/>
                <w:szCs w:val="21"/>
                <w14:textFill>
                  <w14:solidFill>
                    <w14:schemeClr w14:val="tx1"/>
                  </w14:solidFill>
                </w14:textFill>
              </w:rPr>
              <w:t>保温效果。</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3.16</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内胆为电锌板喷粉，防腐蚀。</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3.17</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应</w:t>
            </w:r>
            <w:r>
              <w:rPr>
                <w:rFonts w:hint="eastAsia" w:ascii="宋体" w:hAnsi="宋体" w:eastAsia="宋体" w:cs="宋体"/>
                <w:b w:val="0"/>
                <w:bCs w:val="0"/>
                <w:color w:val="000000" w:themeColor="text1"/>
                <w:kern w:val="0"/>
                <w:sz w:val="21"/>
                <w:szCs w:val="21"/>
                <w14:textFill>
                  <w14:solidFill>
                    <w14:schemeClr w14:val="tx1"/>
                  </w14:solidFill>
                </w14:textFill>
              </w:rPr>
              <w:t>使用航空真空隔热材料VIP，厚度≥15mm，箱体发泡层厚度≥130mm，</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以确保</w:t>
            </w:r>
            <w:r>
              <w:rPr>
                <w:rFonts w:hint="eastAsia" w:ascii="宋体" w:hAnsi="宋体" w:eastAsia="宋体" w:cs="宋体"/>
                <w:b w:val="0"/>
                <w:bCs w:val="0"/>
                <w:color w:val="000000" w:themeColor="text1"/>
                <w:kern w:val="0"/>
                <w:sz w:val="21"/>
                <w:szCs w:val="21"/>
                <w14:textFill>
                  <w14:solidFill>
                    <w14:schemeClr w14:val="tx1"/>
                  </w14:solidFill>
                </w14:textFill>
              </w:rPr>
              <w:t>保温效果</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3.18</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jc w:val="left"/>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应</w:t>
            </w:r>
            <w:r>
              <w:rPr>
                <w:rFonts w:hint="eastAsia" w:ascii="宋体" w:hAnsi="宋体" w:eastAsia="宋体" w:cs="宋体"/>
                <w:b w:val="0"/>
                <w:bCs w:val="0"/>
                <w:color w:val="000000" w:themeColor="text1"/>
                <w:kern w:val="0"/>
                <w:sz w:val="21"/>
                <w:szCs w:val="21"/>
                <w14:textFill>
                  <w14:solidFill>
                    <w14:schemeClr w14:val="tx1"/>
                  </w14:solidFill>
                </w14:textFill>
              </w:rPr>
              <w:t>具有可加热平衡孔模块，可满足短时间内连续开门</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sz w:val="21"/>
                <w:szCs w:val="21"/>
                <w:lang w:bidi="lo-LA"/>
                <w14:textFill>
                  <w14:solidFill>
                    <w14:schemeClr w14:val="tx1"/>
                  </w14:solidFill>
                </w14:textFill>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3.19</w:t>
            </w:r>
          </w:p>
        </w:tc>
        <w:tc>
          <w:tcPr>
            <w:tcW w:w="7075"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箱体后背处≥2个测试孔设计，方便用户实验使用和监控箱内温度。</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2"/>
                <w:sz w:val="21"/>
                <w:szCs w:val="21"/>
                <w:lang w:val="en-US" w:eastAsia="zh-CN" w:bidi="lo-LA"/>
                <w14:textFill>
                  <w14:solidFill>
                    <w14:schemeClr w14:val="tx1"/>
                  </w14:solidFill>
                </w14:textFill>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lo-LA"/>
                <w14:textFill>
                  <w14:solidFill>
                    <w14:schemeClr w14:val="tx1"/>
                  </w14:solidFill>
                </w14:textFill>
              </w:rPr>
              <w:t>3.20</w:t>
            </w:r>
          </w:p>
        </w:tc>
        <w:tc>
          <w:tcPr>
            <w:tcW w:w="70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40" w:lineRule="auto"/>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i w:val="0"/>
                <w:iCs w:val="0"/>
                <w:color w:val="000000"/>
                <w:kern w:val="0"/>
                <w:sz w:val="21"/>
                <w:szCs w:val="21"/>
                <w:u w:val="none"/>
                <w:lang w:val="en-US" w:eastAsia="zh-CN" w:bidi="ar"/>
              </w:rPr>
              <w:t>应具备中华人民共和国医疗器械注册证。</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移液器，2.5μL、10μL、50μL、200μL各1把。</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kern w:val="0"/>
                <w:sz w:val="21"/>
                <w:szCs w:val="21"/>
                <w:lang w:val="en-US" w:eastAsia="zh-CN" w:bidi="lo-LA"/>
              </w:rPr>
            </w:pPr>
            <w:r>
              <w:rPr>
                <w:rFonts w:hint="eastAsia" w:ascii="宋体" w:hAnsi="宋体" w:eastAsia="宋体" w:cs="宋体"/>
                <w:b w:val="0"/>
                <w:bCs w:val="0"/>
                <w:i w:val="0"/>
                <w:iCs w:val="0"/>
                <w:color w:val="000000"/>
                <w:kern w:val="0"/>
                <w:sz w:val="21"/>
                <w:szCs w:val="21"/>
                <w:u w:val="none"/>
                <w:lang w:val="en-US" w:eastAsia="zh-CN" w:bidi="ar"/>
              </w:rPr>
              <w:t>可整支高温高压灭菌和紫外线灭菌。</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4.2</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kern w:val="0"/>
                <w:sz w:val="21"/>
                <w:szCs w:val="21"/>
                <w:lang w:val="en-US" w:eastAsia="zh-CN" w:bidi="lo-LA"/>
              </w:rPr>
            </w:pPr>
            <w:r>
              <w:rPr>
                <w:rFonts w:hint="eastAsia" w:ascii="宋体" w:hAnsi="宋体" w:eastAsia="宋体" w:cs="宋体"/>
                <w:b w:val="0"/>
                <w:bCs w:val="0"/>
                <w:i w:val="0"/>
                <w:iCs w:val="0"/>
                <w:color w:val="000000"/>
                <w:kern w:val="0"/>
                <w:sz w:val="21"/>
                <w:szCs w:val="21"/>
                <w:u w:val="none"/>
                <w:lang w:val="en-US" w:eastAsia="zh-CN" w:bidi="ar"/>
              </w:rPr>
              <w:t>四位数字体积显示，位置合理，便于移液时观察。</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r>
              <w:rPr>
                <w:rFonts w:hint="eastAsia" w:ascii="宋体" w:hAnsi="宋体" w:eastAsia="宋体" w:cs="宋体"/>
                <w:sz w:val="21"/>
                <w:szCs w:val="21"/>
                <w:lang w:val="en-US" w:eastAsia="zh-CN"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kern w:val="0"/>
                <w:sz w:val="21"/>
                <w:szCs w:val="21"/>
                <w:lang w:val="en-US" w:eastAsia="zh-CN" w:bidi="lo-LA"/>
              </w:rPr>
            </w:pPr>
            <w:r>
              <w:rPr>
                <w:rFonts w:hint="eastAsia" w:ascii="宋体" w:hAnsi="宋体" w:eastAsia="宋体" w:cs="宋体"/>
                <w:b w:val="0"/>
                <w:bCs w:val="0"/>
                <w:i w:val="0"/>
                <w:iCs w:val="0"/>
                <w:color w:val="000000"/>
                <w:kern w:val="0"/>
                <w:sz w:val="21"/>
                <w:szCs w:val="21"/>
                <w:u w:val="none"/>
                <w:lang w:val="en-US" w:eastAsia="zh-CN" w:bidi="ar"/>
              </w:rPr>
              <w:t>应采用伸缩式弹性吸嘴设计，防止吸头安装高高低低，确保移液气密性和均一性。</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r>
              <w:rPr>
                <w:rFonts w:hint="eastAsia" w:ascii="宋体" w:hAnsi="宋体" w:eastAsia="宋体" w:cs="宋体"/>
                <w:sz w:val="21"/>
                <w:szCs w:val="21"/>
                <w:lang w:val="en-US" w:eastAsia="zh-CN" w:bidi="lo-LA"/>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4.4</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kern w:val="0"/>
                <w:sz w:val="21"/>
                <w:szCs w:val="21"/>
                <w:lang w:val="en-US" w:eastAsia="zh-CN" w:bidi="lo-LA"/>
              </w:rPr>
            </w:pPr>
            <w:r>
              <w:rPr>
                <w:rFonts w:hint="eastAsia" w:ascii="宋体" w:hAnsi="宋体" w:eastAsia="宋体" w:cs="宋体"/>
                <w:b w:val="0"/>
                <w:bCs w:val="0"/>
                <w:i w:val="0"/>
                <w:iCs w:val="0"/>
                <w:color w:val="000000"/>
                <w:kern w:val="0"/>
                <w:sz w:val="21"/>
                <w:szCs w:val="21"/>
                <w:u w:val="none"/>
                <w:lang w:val="en-US" w:eastAsia="zh-CN" w:bidi="ar"/>
              </w:rPr>
              <w:t>支持密度调节功能，适用于不同密度的液体。</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4.5</w:t>
            </w:r>
          </w:p>
        </w:tc>
        <w:tc>
          <w:tcPr>
            <w:tcW w:w="70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default" w:ascii="宋体" w:hAnsi="宋体" w:eastAsia="宋体" w:cs="宋体"/>
                <w:kern w:val="0"/>
                <w:sz w:val="21"/>
                <w:szCs w:val="21"/>
                <w:lang w:val="en-US" w:eastAsia="zh-CN" w:bidi="lo-LA"/>
              </w:rPr>
            </w:pPr>
            <w:r>
              <w:rPr>
                <w:rFonts w:hint="eastAsia" w:ascii="宋体" w:hAnsi="宋体" w:eastAsia="宋体" w:cs="宋体"/>
                <w:b w:val="0"/>
                <w:bCs w:val="0"/>
                <w:i w:val="0"/>
                <w:iCs w:val="0"/>
                <w:color w:val="000000"/>
                <w:kern w:val="0"/>
                <w:sz w:val="21"/>
                <w:szCs w:val="21"/>
                <w:u w:val="none"/>
                <w:lang w:val="en-US" w:eastAsia="zh-CN" w:bidi="ar"/>
              </w:rPr>
              <w:t>单道可调移液器。</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金属浴，数量1台。</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r>
              <w:rPr>
                <w:rFonts w:hint="eastAsia" w:ascii="宋体" w:hAnsi="宋体" w:eastAsia="宋体" w:cs="宋体"/>
                <w:kern w:val="0"/>
                <w:sz w:val="21"/>
                <w:szCs w:val="21"/>
                <w:lang w:bidi="lo-LA"/>
              </w:rPr>
              <w:t>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电源：AC 220V/50Hz，功率不超过160VA。</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color w:val="000000" w:themeColor="text1"/>
                <w:sz w:val="21"/>
                <w:szCs w:val="21"/>
                <w14:textFill>
                  <w14:solidFill>
                    <w14:schemeClr w14:val="tx1"/>
                  </w14:solidFill>
                </w14:textFill>
              </w:rPr>
              <w:t>承载模块尺寸</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mm</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150×95</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5mm以内即可。</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加热温度范围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室温至120℃</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显示屏规格</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LED</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温度精度</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不超过</w:t>
            </w:r>
            <w:r>
              <w:rPr>
                <w:rFonts w:hint="eastAsia" w:ascii="宋体" w:hAnsi="宋体" w:eastAsia="宋体" w:cs="宋体"/>
                <w:b w:val="0"/>
                <w:bCs w:val="0"/>
                <w:color w:val="000000" w:themeColor="text1"/>
                <w:sz w:val="21"/>
                <w:szCs w:val="21"/>
                <w14:textFill>
                  <w14:solidFill>
                    <w14:schemeClr w14:val="tx1"/>
                  </w14:solidFill>
                </w14:textFill>
              </w:rPr>
              <w:t>±0.5℃</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5.6</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最高耐受温度</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不低于</w:t>
            </w:r>
            <w:r>
              <w:rPr>
                <w:rFonts w:hint="eastAsia" w:ascii="宋体" w:hAnsi="宋体" w:eastAsia="宋体" w:cs="宋体"/>
                <w:b w:val="0"/>
                <w:bCs w:val="0"/>
                <w:color w:val="000000" w:themeColor="text1"/>
                <w:sz w:val="21"/>
                <w:szCs w:val="21"/>
                <w14:textFill>
                  <w14:solidFill>
                    <w14:schemeClr w14:val="tx1"/>
                  </w14:solidFill>
                </w14:textFill>
              </w:rPr>
              <w:t>140℃</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5.7</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具备</w:t>
            </w:r>
            <w:r>
              <w:rPr>
                <w:rFonts w:hint="eastAsia" w:ascii="宋体" w:hAnsi="宋体" w:eastAsia="宋体" w:cs="宋体"/>
                <w:b w:val="0"/>
                <w:bCs w:val="0"/>
                <w:color w:val="000000" w:themeColor="text1"/>
                <w:sz w:val="21"/>
                <w:szCs w:val="21"/>
                <w14:textFill>
                  <w14:solidFill>
                    <w14:schemeClr w14:val="tx1"/>
                  </w14:solidFill>
                </w14:textFill>
              </w:rPr>
              <w:t>定时功能</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5.8</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时间设置范围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0-99h59min</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5.9</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控制方式</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连续工作/定时控制</w:t>
            </w:r>
            <w:r>
              <w:rPr>
                <w:rFonts w:hint="eastAsia" w:ascii="宋体" w:hAnsi="宋体" w:eastAsia="宋体" w:cs="宋体"/>
                <w:b w:val="0"/>
                <w:bCs w:val="0"/>
                <w:color w:val="000000" w:themeColor="text1"/>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漩涡混匀器，数量1台。</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r>
              <w:rPr>
                <w:rFonts w:hint="eastAsia" w:ascii="宋体" w:hAnsi="宋体" w:eastAsia="宋体" w:cs="宋体"/>
                <w:kern w:val="0"/>
                <w:sz w:val="21"/>
                <w:szCs w:val="21"/>
                <w:lang w:bidi="lo-LA"/>
              </w:rPr>
              <w:t>1</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i w:val="0"/>
                <w:iCs w:val="0"/>
                <w:color w:val="000000"/>
                <w:kern w:val="0"/>
                <w:sz w:val="21"/>
                <w:szCs w:val="21"/>
                <w:u w:val="none"/>
                <w:lang w:val="en-US" w:eastAsia="zh-CN" w:bidi="ar"/>
              </w:rPr>
              <w:t>电</w:t>
            </w:r>
            <w:r>
              <w:rPr>
                <w:rStyle w:val="12"/>
                <w:rFonts w:hint="eastAsia" w:ascii="宋体" w:hAnsi="宋体" w:eastAsia="宋体" w:cs="宋体"/>
                <w:sz w:val="21"/>
                <w:szCs w:val="21"/>
                <w:lang w:val="en-US" w:eastAsia="zh-CN" w:bidi="ar"/>
              </w:rPr>
              <w:t>源：</w:t>
            </w:r>
            <w:r>
              <w:rPr>
                <w:rFonts w:hint="eastAsia" w:ascii="宋体" w:hAnsi="宋体" w:eastAsia="宋体" w:cs="宋体"/>
                <w:i w:val="0"/>
                <w:iCs w:val="0"/>
                <w:color w:val="000000"/>
                <w:kern w:val="0"/>
                <w:sz w:val="21"/>
                <w:szCs w:val="21"/>
                <w:u w:val="none"/>
                <w:lang w:val="en-US" w:eastAsia="zh-CN" w:bidi="ar"/>
              </w:rPr>
              <w:t>AC 220V/50Hz，功率不超过40W。</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6.2</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i w:val="0"/>
                <w:iCs w:val="0"/>
                <w:color w:val="000000"/>
                <w:kern w:val="0"/>
                <w:sz w:val="21"/>
                <w:szCs w:val="21"/>
                <w:u w:val="none"/>
                <w:lang w:val="en-US" w:eastAsia="zh-CN" w:bidi="ar"/>
              </w:rPr>
              <w:t>转</w:t>
            </w:r>
            <w:r>
              <w:rPr>
                <w:rStyle w:val="12"/>
                <w:rFonts w:hint="eastAsia" w:ascii="宋体" w:hAnsi="宋体" w:eastAsia="宋体" w:cs="宋体"/>
                <w:sz w:val="21"/>
                <w:szCs w:val="21"/>
                <w:lang w:val="en-US" w:eastAsia="zh-CN" w:bidi="ar"/>
              </w:rPr>
              <w:t>速：</w:t>
            </w:r>
            <w:r>
              <w:rPr>
                <w:rStyle w:val="13"/>
                <w:rFonts w:hint="eastAsia" w:ascii="宋体" w:hAnsi="宋体" w:eastAsia="宋体" w:cs="宋体"/>
                <w:sz w:val="21"/>
                <w:szCs w:val="21"/>
                <w:lang w:val="en-US" w:eastAsia="zh-CN" w:bidi="ar"/>
              </w:rPr>
              <w:t>100</w:t>
            </w:r>
            <w:r>
              <w:rPr>
                <w:rFonts w:hint="eastAsia" w:ascii="宋体" w:hAnsi="宋体" w:eastAsia="宋体" w:cs="宋体"/>
                <w:b w:val="0"/>
                <w:bCs w:val="0"/>
                <w:color w:val="000000" w:themeColor="text1"/>
                <w:sz w:val="21"/>
                <w:szCs w:val="21"/>
                <w14:textFill>
                  <w14:solidFill>
                    <w14:schemeClr w14:val="tx1"/>
                  </w14:solidFill>
                </w14:textFill>
              </w:rPr>
              <w:t>-</w:t>
            </w:r>
            <w:r>
              <w:rPr>
                <w:rStyle w:val="13"/>
                <w:rFonts w:hint="eastAsia" w:ascii="宋体" w:hAnsi="宋体" w:eastAsia="宋体" w:cs="宋体"/>
                <w:sz w:val="21"/>
                <w:szCs w:val="21"/>
                <w:lang w:val="en-US" w:eastAsia="zh-CN" w:bidi="ar"/>
              </w:rPr>
              <w:t>2800</w:t>
            </w:r>
            <w:r>
              <w:rPr>
                <w:rStyle w:val="12"/>
                <w:rFonts w:hint="eastAsia" w:ascii="宋体" w:hAnsi="宋体" w:eastAsia="宋体" w:cs="宋体"/>
                <w:sz w:val="21"/>
                <w:szCs w:val="21"/>
                <w:lang w:val="en-US" w:eastAsia="zh-CN" w:bidi="ar"/>
              </w:rPr>
              <w:t>转</w:t>
            </w:r>
            <w:r>
              <w:rPr>
                <w:rStyle w:val="13"/>
                <w:rFonts w:hint="eastAsia" w:ascii="宋体" w:hAnsi="宋体" w:eastAsia="宋体" w:cs="宋体"/>
                <w:sz w:val="21"/>
                <w:szCs w:val="21"/>
                <w:lang w:val="en-US" w:eastAsia="zh-CN" w:bidi="ar"/>
              </w:rPr>
              <w:t>/</w:t>
            </w:r>
            <w:r>
              <w:rPr>
                <w:rStyle w:val="12"/>
                <w:rFonts w:hint="eastAsia" w:ascii="宋体" w:hAnsi="宋体" w:eastAsia="宋体" w:cs="宋体"/>
                <w:sz w:val="21"/>
                <w:szCs w:val="21"/>
                <w:lang w:val="en-US" w:eastAsia="zh-CN" w:bidi="ar"/>
              </w:rPr>
              <w:t>分。</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6.3</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bidi="lo-LA"/>
              </w:rPr>
            </w:pPr>
            <w:r>
              <w:rPr>
                <w:rFonts w:hint="eastAsia" w:ascii="宋体" w:hAnsi="宋体" w:eastAsia="宋体" w:cs="宋体"/>
                <w:i w:val="0"/>
                <w:iCs w:val="0"/>
                <w:color w:val="000000"/>
                <w:kern w:val="0"/>
                <w:sz w:val="21"/>
                <w:szCs w:val="21"/>
                <w:u w:val="none"/>
                <w:lang w:val="en-US" w:eastAsia="zh-CN" w:bidi="ar"/>
              </w:rPr>
              <w:t>速度控制：光控感应。</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6.4</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工作方式：连续、点触、调速。</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6.5</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工作台：碗型、平板型可调换。</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打印复印扫描传真多功能打印机，数量1台。支持自动双面打印、有线网络打印、鼓粉分离。支持U盘打印、保密打印、管理员安全打印锁定。</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台式品牌电脑1台，至少i7处理器、8G内存、1T硬盘。</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2"/>
                <w:sz w:val="21"/>
                <w:szCs w:val="21"/>
                <w:lang w:val="en-US" w:eastAsia="zh-CN" w:bidi="lo-LA"/>
              </w:rPr>
            </w:pP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笔记本品牌电脑1台，至少i7处理器、8G内存、1T硬盘。</w:t>
            </w:r>
          </w:p>
        </w:tc>
      </w:tr>
      <w:tr>
        <w:tblPrEx>
          <w:tblCellMar>
            <w:top w:w="0" w:type="dxa"/>
            <w:left w:w="108" w:type="dxa"/>
            <w:bottom w:w="0" w:type="dxa"/>
            <w:right w:w="108" w:type="dxa"/>
          </w:tblCellMar>
        </w:tblPrEx>
        <w:trPr>
          <w:trHeight w:val="445" w:hRule="atLeast"/>
        </w:trPr>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b w:val="0"/>
                <w:bCs w:val="0"/>
                <w:kern w:val="2"/>
                <w:sz w:val="21"/>
                <w:szCs w:val="21"/>
                <w:lang w:val="en-US" w:eastAsia="zh-CN" w:bidi="ar-SA"/>
              </w:rPr>
            </w:pPr>
            <w:r>
              <w:rPr>
                <w:rFonts w:hint="eastAsia" w:ascii="宋体" w:hAnsi="宋体" w:cs="宋体"/>
                <w:kern w:val="0"/>
                <w:szCs w:val="21"/>
              </w:rPr>
              <w:t>*</w:t>
            </w:r>
          </w:p>
        </w:tc>
        <w:tc>
          <w:tcPr>
            <w:tcW w:w="7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w:t>
            </w:r>
          </w:p>
        </w:tc>
        <w:tc>
          <w:tcPr>
            <w:tcW w:w="707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中标单位所供产品应是其在投标文件中附明的医疗器械注册证或备案凭证下的产品（非医疗器械除外），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764" w:hRule="atLeast"/>
        </w:trPr>
        <w:tc>
          <w:tcPr>
            <w:tcW w:w="851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2.非主要技术参数，超过3条不满足即取消投标资格。</w:t>
            </w:r>
          </w:p>
        </w:tc>
      </w:tr>
    </w:tbl>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50E71F6"/>
    <w:rsid w:val="19BD2CB7"/>
    <w:rsid w:val="20341AF8"/>
    <w:rsid w:val="224C6733"/>
    <w:rsid w:val="23507ADC"/>
    <w:rsid w:val="25757733"/>
    <w:rsid w:val="267A5F90"/>
    <w:rsid w:val="281659F6"/>
    <w:rsid w:val="293A1937"/>
    <w:rsid w:val="2B8A6B32"/>
    <w:rsid w:val="2D1D3BDB"/>
    <w:rsid w:val="2DFB03C5"/>
    <w:rsid w:val="2FC378C6"/>
    <w:rsid w:val="30D15875"/>
    <w:rsid w:val="3281623F"/>
    <w:rsid w:val="32944704"/>
    <w:rsid w:val="37FC75FC"/>
    <w:rsid w:val="383D56F7"/>
    <w:rsid w:val="393C0F46"/>
    <w:rsid w:val="3E650D1D"/>
    <w:rsid w:val="3E9002A8"/>
    <w:rsid w:val="44AA028A"/>
    <w:rsid w:val="47C04769"/>
    <w:rsid w:val="489F057B"/>
    <w:rsid w:val="4AED3729"/>
    <w:rsid w:val="4E473895"/>
    <w:rsid w:val="54242786"/>
    <w:rsid w:val="557D67C8"/>
    <w:rsid w:val="571E5CB6"/>
    <w:rsid w:val="59137211"/>
    <w:rsid w:val="5DFF20EB"/>
    <w:rsid w:val="5ED418C8"/>
    <w:rsid w:val="62E24E32"/>
    <w:rsid w:val="64E47B74"/>
    <w:rsid w:val="661108EC"/>
    <w:rsid w:val="669049D8"/>
    <w:rsid w:val="67D14995"/>
    <w:rsid w:val="6D4F63E7"/>
    <w:rsid w:val="6F5104C0"/>
    <w:rsid w:val="700627B9"/>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7934</Words>
  <Characters>9216</Characters>
  <Lines>0</Lines>
  <Paragraphs>0</Paragraphs>
  <TotalTime>0</TotalTime>
  <ScaleCrop>false</ScaleCrop>
  <LinksUpToDate>false</LinksUpToDate>
  <CharactersWithSpaces>9511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2022-09-13T01:18:48Z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7B178F4BAA3F463CACED60FBA1B91DE0</vt:lpwstr>
  </property>
  <property fmtid="{D5CDD505-2E9C-101B-9397-08002B2CF9AE}" pid="4" name="commondata">
    <vt:lpwstr>eyJoZGlkIjoiM2I5YmQyM2VlMzIyNzg3MTM0MjMzMjczYWU0N2U3MTcifQ==</vt:lpwstr>
  </property>
</Properties>
</file>