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彩色超声诊断仪项目</w:t>
      </w:r>
    </w:p>
    <w:p>
      <w:pPr>
        <w:numPr>
          <w:ilvl w:val="0"/>
          <w:numId w:val="0"/>
        </w:numPr>
        <w:ind w:left="0" w:right="0" w:firstLine="0"/>
        <w:jc w:val="center"/>
        <w:rPr>
          <w:rFonts w:hint="eastAsia" w:ascii="黑体" w:hAnsi="黑体" w:eastAsia="黑体" w:cs="黑体"/>
          <w:b/>
          <w:sz w:val="28"/>
          <w:szCs w:val="28"/>
          <w:lang w:val="en-US" w:eastAsia="zh-CN"/>
        </w:rPr>
      </w:pPr>
      <w:bookmarkStart w:id="1" w:name="_GoBack"/>
      <w:bookmarkEnd w:id="1"/>
      <w:r>
        <w:rPr>
          <w:rFonts w:hint="eastAsia" w:ascii="黑体" w:hAnsi="黑体" w:eastAsia="黑体" w:cs="黑体"/>
          <w:b/>
          <w:sz w:val="28"/>
          <w:szCs w:val="28"/>
          <w:lang w:val="en-US" w:eastAsia="zh-CN"/>
        </w:rPr>
        <w:t xml:space="preserve">  2022年9月13日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彩色超声诊断仪</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795000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pStyle w:val="10"/>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1）甲方在设备安装调试验收合格正常使用后，支付总货款的60%，使用一年后支付总货款的30%（质保金除外）；</w:t>
            </w:r>
          </w:p>
          <w:p>
            <w:pPr>
              <w:rPr>
                <w:rFonts w:hint="eastAsia" w:ascii="宋体" w:hAnsi="宋体" w:eastAsia="宋体" w:cs="宋体"/>
                <w:sz w:val="24"/>
                <w:szCs w:val="24"/>
              </w:rPr>
            </w:pPr>
            <w:r>
              <w:rPr>
                <w:rFonts w:hint="eastAsia" w:ascii="宋体" w:hAnsi="宋体" w:eastAsia="宋体" w:cs="宋体"/>
                <w:sz w:val="21"/>
                <w:szCs w:val="21"/>
                <w:lang w:val="en-US" w:eastAsia="zh-CN" w:bidi="ar-SA"/>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1台彩色多普勒超声诊断仪，为全身应用型设备</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default" w:ascii="宋体" w:hAnsi="宋体" w:cs="宋体" w:eastAsiaTheme="minorEastAsia"/>
                <w:kern w:val="0"/>
                <w:sz w:val="24"/>
                <w:szCs w:val="24"/>
                <w:lang w:val="en-US" w:eastAsia="zh-CN"/>
              </w:rPr>
              <w:t>彩色多普勒超声诊断仪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彩色多普勒超声诊断仪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92"/>
        <w:gridCol w:w="973"/>
        <w:gridCol w:w="6838"/>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97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bidi="lo-LA"/>
              </w:rPr>
            </w:pPr>
            <w:r>
              <w:rPr>
                <w:rFonts w:hint="eastAsia" w:ascii="宋体" w:hAnsi="宋体" w:eastAsia="宋体" w:cs="宋体"/>
                <w:kern w:val="0"/>
                <w:sz w:val="21"/>
                <w:szCs w:val="21"/>
                <w:lang w:val="en-US" w:eastAsia="zh-CN" w:bidi="lo-LA"/>
              </w:rPr>
              <w:t>使用范围</w:t>
            </w:r>
            <w:r>
              <w:rPr>
                <w:rFonts w:hint="eastAsia" w:ascii="宋体" w:hAnsi="宋体" w:eastAsia="宋体" w:cs="宋体"/>
                <w:kern w:val="0"/>
                <w:sz w:val="21"/>
                <w:szCs w:val="21"/>
                <w:lang w:bidi="lo-LA"/>
              </w:rPr>
              <w:t>：全身应用型，主要用于腹部、心脏、妇产、泌尿、浅表小器官与血管、肌骨神经、介入诊疗、远程教学及临床学术研究等。</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lang w:val="en-US" w:eastAsia="zh-CN"/>
              </w:rPr>
              <w:t>设备</w:t>
            </w:r>
            <w:r>
              <w:rPr>
                <w:rFonts w:hint="eastAsia" w:ascii="宋体" w:hAnsi="宋体" w:eastAsia="宋体" w:cs="宋体"/>
                <w:sz w:val="21"/>
                <w:szCs w:val="21"/>
              </w:rPr>
              <w:t>设计使用年限≥10年</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要求为</w:t>
            </w:r>
            <w:r>
              <w:rPr>
                <w:rFonts w:hint="eastAsia" w:ascii="宋体" w:hAnsi="宋体" w:eastAsia="宋体" w:cs="宋体"/>
                <w:sz w:val="21"/>
                <w:szCs w:val="21"/>
              </w:rPr>
              <w:t>全数字化彩色多普勒超声诊断系统主机</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≥23英寸医用高清液晶显示屏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操作面板可独立左右旋转及上下升降（断电也可操作）</w:t>
            </w:r>
            <w:r>
              <w:rPr>
                <w:rFonts w:hint="eastAsia" w:ascii="宋体" w:hAnsi="宋体" w:eastAsia="宋体" w:cs="宋体"/>
                <w:sz w:val="21"/>
                <w:szCs w:val="21"/>
                <w:lang w:eastAsia="zh-CN"/>
              </w:rPr>
              <w:t>，</w:t>
            </w:r>
            <w:r>
              <w:rPr>
                <w:rFonts w:hint="eastAsia" w:ascii="宋体" w:hAnsi="宋体" w:eastAsia="宋体" w:cs="宋体"/>
                <w:sz w:val="21"/>
                <w:szCs w:val="21"/>
              </w:rPr>
              <w:t>显示器具有多关机臂，可前后、左右、上下大范围活动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具有编码发射成像功能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具有像素域宽波成像技术，在进行宽波束图像处理时，系统直接计算各像素所在区域回波信息，提高数据采集效率和并行处理速度，从而提高图像帧频</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具有二维灰阶模式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具有全域聚焦技术</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具有加权融合成像技术和智纯滤波技术</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具有精准复合成像技术</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具有M型模式和彩色M型模式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bidi="lo-LA"/>
              </w:rPr>
            </w:pPr>
            <w:r>
              <w:rPr>
                <w:rFonts w:hint="eastAsia" w:ascii="宋体" w:hAnsi="宋体" w:eastAsia="宋体" w:cs="宋体"/>
                <w:sz w:val="21"/>
                <w:szCs w:val="21"/>
              </w:rPr>
              <w:t>具有解剖M型模式，解剖线≥3条，可在任意位置360°自由旋转定位，长度多级可调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须提供佐证材料。</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具有多普勒成像模式</w:t>
            </w:r>
            <w:r>
              <w:rPr>
                <w:rFonts w:hint="eastAsia" w:ascii="宋体" w:hAnsi="宋体" w:eastAsia="宋体" w:cs="宋体"/>
                <w:sz w:val="21"/>
                <w:szCs w:val="21"/>
                <w:lang w:eastAsia="zh-CN"/>
              </w:rPr>
              <w:t>，</w:t>
            </w:r>
            <w:r>
              <w:rPr>
                <w:rFonts w:hint="eastAsia" w:ascii="宋体" w:hAnsi="宋体" w:eastAsia="宋体" w:cs="宋体"/>
                <w:sz w:val="21"/>
                <w:szCs w:val="21"/>
              </w:rPr>
              <w:t>包括彩色、能量、方向能量多普勒模式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具有频谱多普勒成像</w:t>
            </w:r>
            <w:r>
              <w:rPr>
                <w:rFonts w:hint="eastAsia" w:ascii="宋体" w:hAnsi="宋体" w:eastAsia="宋体" w:cs="宋体"/>
                <w:sz w:val="21"/>
                <w:szCs w:val="21"/>
                <w:lang w:eastAsia="zh-CN"/>
              </w:rPr>
              <w:t>，</w:t>
            </w:r>
            <w:r>
              <w:rPr>
                <w:rFonts w:hint="eastAsia" w:ascii="宋体" w:hAnsi="宋体" w:eastAsia="宋体" w:cs="宋体"/>
                <w:sz w:val="21"/>
                <w:szCs w:val="21"/>
              </w:rPr>
              <w:t>包括脉冲多普勒、高脉冲重复频率、连续波多普勒</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具有组织多普勒成像技术</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弹性成像功能</w:t>
            </w:r>
            <w:r>
              <w:rPr>
                <w:rFonts w:hint="eastAsia" w:ascii="宋体" w:hAnsi="宋体" w:eastAsia="宋体" w:cs="宋体"/>
                <w:sz w:val="21"/>
                <w:szCs w:val="21"/>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弹性成像模式下具备多种指示功能，包括位移曲线、压力梯度等</w:t>
            </w:r>
            <w:r>
              <w:rPr>
                <w:rFonts w:hint="eastAsia" w:ascii="宋体" w:hAnsi="宋体" w:eastAsia="宋体" w:cs="宋体"/>
                <w:sz w:val="21"/>
                <w:szCs w:val="21"/>
                <w:lang w:eastAsia="zh-CN"/>
              </w:rPr>
              <w:t>，</w:t>
            </w:r>
            <w:r>
              <w:rPr>
                <w:rFonts w:hint="eastAsia" w:ascii="宋体" w:hAnsi="宋体" w:eastAsia="宋体" w:cs="宋体"/>
                <w:sz w:val="21"/>
                <w:szCs w:val="21"/>
              </w:rPr>
              <w:t>提供证明图片</w:t>
            </w:r>
            <w:r>
              <w:rPr>
                <w:rFonts w:hint="eastAsia" w:ascii="宋体" w:hAnsi="宋体" w:eastAsia="宋体" w:cs="宋体"/>
                <w:sz w:val="21"/>
                <w:szCs w:val="21"/>
                <w:lang w:val="en-US" w:eastAsia="zh-CN"/>
              </w:rPr>
              <w:t>等佐证材料。</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具备弹性量化分析：动态弹性图定量分析，可同屏提供≥7个感兴趣区与参照区的硬度比</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sz w:val="21"/>
                <w:szCs w:val="21"/>
              </w:rPr>
            </w:pPr>
            <w:r>
              <w:rPr>
                <w:rFonts w:hint="eastAsia" w:ascii="宋体" w:hAnsi="宋体" w:eastAsia="宋体" w:cs="宋体"/>
                <w:sz w:val="21"/>
                <w:szCs w:val="21"/>
              </w:rPr>
              <w:t>具备图像质量智能实时判断功能，在弹性模式下，系统可自动根据内置的弹性图像标准实时判断成像质量的优劣，以便于操作</w:t>
            </w:r>
            <w:r>
              <w:rPr>
                <w:rFonts w:hint="eastAsia" w:ascii="宋体" w:hAnsi="宋体" w:eastAsia="宋体" w:cs="宋体"/>
                <w:sz w:val="21"/>
                <w:szCs w:val="21"/>
                <w:lang w:val="en-US" w:eastAsia="zh-CN"/>
              </w:rPr>
              <w:t>人员</w:t>
            </w:r>
            <w:r>
              <w:rPr>
                <w:rFonts w:hint="eastAsia" w:ascii="宋体" w:hAnsi="宋体" w:eastAsia="宋体" w:cs="宋体"/>
                <w:sz w:val="21"/>
                <w:szCs w:val="21"/>
              </w:rPr>
              <w:t>能更快速地获得优秀的诊断图像，减少误诊。</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具有二维宽景成像和彩色血流宽景成像功能</w:t>
            </w:r>
            <w:r>
              <w:rPr>
                <w:rFonts w:hint="eastAsia" w:ascii="宋体" w:hAnsi="宋体" w:eastAsia="宋体" w:cs="宋体"/>
                <w:sz w:val="21"/>
                <w:szCs w:val="21"/>
                <w:lang w:eastAsia="zh-CN"/>
              </w:rPr>
              <w:t>，</w:t>
            </w:r>
            <w:r>
              <w:rPr>
                <w:rFonts w:hint="eastAsia" w:ascii="宋体" w:hAnsi="宋体" w:eastAsia="宋体" w:cs="宋体"/>
                <w:sz w:val="21"/>
                <w:szCs w:val="21"/>
              </w:rPr>
              <w:t>动态监测所扫描数据，进行智能无缝拼接，</w:t>
            </w:r>
            <w:r>
              <w:rPr>
                <w:rFonts w:hint="eastAsia" w:ascii="宋体" w:hAnsi="宋体" w:eastAsia="宋体" w:cs="宋体"/>
                <w:sz w:val="21"/>
                <w:szCs w:val="21"/>
                <w:lang w:val="en-US" w:eastAsia="zh-CN"/>
              </w:rPr>
              <w:t>能够</w:t>
            </w:r>
            <w:r>
              <w:rPr>
                <w:rFonts w:hint="eastAsia" w:ascii="宋体" w:hAnsi="宋体" w:eastAsia="宋体" w:cs="宋体"/>
                <w:sz w:val="21"/>
                <w:szCs w:val="21"/>
              </w:rPr>
              <w:t>呈现出准确、清晰、平滑的宽视野图像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具有实时放大技术</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所有探头均可使用扩展成像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具有双幅对比成像功能，可选择B/B、B/C、C/C多种模式显示</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具有实时三同步成像</w:t>
            </w:r>
            <w:r>
              <w:rPr>
                <w:rFonts w:hint="eastAsia" w:ascii="宋体" w:hAnsi="宋体" w:eastAsia="宋体" w:cs="宋体"/>
                <w:sz w:val="21"/>
                <w:szCs w:val="21"/>
                <w:lang w:eastAsia="zh-CN"/>
              </w:rPr>
              <w:t>，</w:t>
            </w:r>
            <w:r>
              <w:rPr>
                <w:rFonts w:hint="eastAsia" w:ascii="宋体" w:hAnsi="宋体" w:eastAsia="宋体" w:cs="宋体"/>
                <w:sz w:val="21"/>
                <w:szCs w:val="21"/>
              </w:rPr>
              <w:t>二维、彩色、频谱实时同步成像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具有微细血流成像功能，能提高微细血管及低速血流显示的敏感性，可与普通彩色多普勒成像相互切换</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须提供佐证材料。</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具有</w:t>
            </w:r>
            <w:r>
              <w:rPr>
                <w:rFonts w:hint="eastAsia" w:ascii="宋体" w:hAnsi="宋体" w:eastAsia="宋体" w:cs="宋体"/>
                <w:sz w:val="21"/>
                <w:szCs w:val="21"/>
              </w:rPr>
              <w:t>血流速度标示成像：可以用绿色定量地标识某一或一定速度范围的血流分布，使得</w:t>
            </w:r>
            <w:r>
              <w:rPr>
                <w:rFonts w:hint="eastAsia" w:ascii="宋体" w:hAnsi="宋体" w:eastAsia="宋体" w:cs="宋体"/>
                <w:sz w:val="21"/>
                <w:szCs w:val="21"/>
                <w:lang w:val="en-US" w:eastAsia="zh-CN"/>
              </w:rPr>
              <w:t>操作人员</w:t>
            </w:r>
            <w:r>
              <w:rPr>
                <w:rFonts w:hint="eastAsia" w:ascii="宋体" w:hAnsi="宋体" w:eastAsia="宋体" w:cs="宋体"/>
                <w:sz w:val="21"/>
                <w:szCs w:val="21"/>
              </w:rPr>
              <w:t>可以准确区分血流的边界与性质，区别正常与异常血流</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具有斑点噪声抑制技术：≥5级可调（支持所有探头）。滤除噪声、提高信噪比，使组织分界更加清晰、图像层次感增强，</w:t>
            </w:r>
            <w:r>
              <w:rPr>
                <w:rFonts w:hint="eastAsia" w:ascii="宋体" w:hAnsi="宋体" w:eastAsia="宋体" w:cs="宋体"/>
                <w:sz w:val="21"/>
                <w:szCs w:val="21"/>
                <w:lang w:val="en-US" w:eastAsia="zh-CN"/>
              </w:rPr>
              <w:t>以便</w:t>
            </w:r>
            <w:r>
              <w:rPr>
                <w:rFonts w:hint="eastAsia" w:ascii="宋体" w:hAnsi="宋体" w:eastAsia="宋体" w:cs="宋体"/>
                <w:sz w:val="21"/>
                <w:szCs w:val="21"/>
              </w:rPr>
              <w:t>分辨早期病变组织</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bidi="lo-LA"/>
              </w:rPr>
            </w:pPr>
            <w:r>
              <w:rPr>
                <w:rFonts w:hint="eastAsia" w:ascii="宋体" w:hAnsi="宋体" w:eastAsia="宋体" w:cs="宋体"/>
                <w:sz w:val="21"/>
                <w:szCs w:val="21"/>
              </w:rPr>
              <w:t>具有全自动心肌运动性能定量评估功能，通过在左心室四腔心、两腔心、三腔心的诊断图上进行测量和计算，获取每个节段的左心室收缩期整体长轴应变峰值（Peak Systolic GLS），并计算每个节段的室壁运动评分（WMS）。</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具有灰阶血流成像技术</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28</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bidi="lo-LA"/>
              </w:rPr>
            </w:pPr>
            <w:r>
              <w:rPr>
                <w:rFonts w:hint="eastAsia" w:ascii="宋体" w:hAnsi="宋体" w:eastAsia="宋体" w:cs="宋体"/>
                <w:sz w:val="21"/>
                <w:szCs w:val="21"/>
              </w:rPr>
              <w:t>具有智能射血分数分析功能，左心室(LV)心内膜自动检测，快速获取EF和EDV/ESV/SV等数据。</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29</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具有心肌组织斑点追踪技术，从心尖三个长轴切面（心尖两腔、左室长轴、四腔）来分析收缩期峰值应变；追踪使其缩短和伸展的比例，分别显示显示三个切面的结果；结合三个前面结果形成牛眼图显示模式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30</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具备产科自动测量功能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具有超声教学功能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操作面板可自定义快捷键：≥5个，各个按键用户可自定义的功能不少于5种，包括测量、检查模式、彩色开/关、报告等特定功能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须提供佐证材料。</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各探头二维模式彩色模式、频谱模式的声功率可独立调节，范围0%-100%，调节步长均≤3%</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主机一体化≥23英寸高分辨率彩色液晶显示器，显示器可徒手拆卸安装；主机一体化彩色触摸屏，用于控制调节仪器的多项参数、探头切换、选择检查模式等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探头接口≥5个，全部激活，均为非针孔式零拔插力接口，各探头可互通互用，所有探头可以在任何一个插口在使用</w:t>
            </w:r>
            <w:r>
              <w:rPr>
                <w:rFonts w:hint="eastAsia" w:ascii="宋体" w:hAnsi="宋体" w:eastAsia="宋体" w:cs="宋体"/>
                <w:sz w:val="21"/>
                <w:szCs w:val="21"/>
                <w:lang w:eastAsia="zh-CN"/>
              </w:rPr>
              <w:t>，</w:t>
            </w:r>
            <w:r>
              <w:rPr>
                <w:rFonts w:hint="eastAsia" w:ascii="宋体" w:hAnsi="宋体" w:eastAsia="宋体" w:cs="宋体"/>
                <w:sz w:val="21"/>
                <w:szCs w:val="21"/>
              </w:rPr>
              <w:t>即插即用，电子切换</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为防止被操作者脚部碰撞到与主机探头接口连接的探头匹配盒从而产生接触不良，所有探头接口须位于主机左侧或右侧，而非设计在主机前面</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二维灰阶模式</w:t>
            </w:r>
            <w:r>
              <w:rPr>
                <w:rFonts w:hint="eastAsia" w:ascii="宋体" w:hAnsi="宋体" w:eastAsia="宋体" w:cs="宋体"/>
                <w:sz w:val="21"/>
                <w:szCs w:val="21"/>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扫描线：每帧线密度≥380超声线</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bidi="lo-LA"/>
              </w:rPr>
            </w:pPr>
            <w:r>
              <w:rPr>
                <w:rFonts w:hint="eastAsia" w:ascii="宋体" w:hAnsi="宋体" w:eastAsia="宋体" w:cs="宋体"/>
                <w:sz w:val="21"/>
                <w:szCs w:val="21"/>
              </w:rPr>
              <w:t>发射声束聚焦：1～8个焦点可选。在实时检查过程中，可通过滚动轨迹球移动焦点到需要位置，提高聚焦力。</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预设条件：针对不同的脏器，预置最佳图像检查条件</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TGC</w:t>
            </w:r>
            <w:r>
              <w:rPr>
                <w:rFonts w:hint="eastAsia" w:ascii="宋体" w:hAnsi="宋体" w:eastAsia="宋体" w:cs="宋体"/>
                <w:sz w:val="21"/>
                <w:szCs w:val="21"/>
                <w:lang w:eastAsia="zh-CN"/>
              </w:rPr>
              <w:t>：</w:t>
            </w:r>
            <w:r>
              <w:rPr>
                <w:rFonts w:hint="eastAsia" w:ascii="宋体" w:hAnsi="宋体" w:eastAsia="宋体" w:cs="宋体"/>
                <w:sz w:val="21"/>
                <w:szCs w:val="21"/>
              </w:rPr>
              <w:t>≥8段</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灰阶图</w:t>
            </w:r>
            <w:r>
              <w:rPr>
                <w:rFonts w:hint="eastAsia" w:ascii="宋体" w:hAnsi="宋体" w:eastAsia="宋体" w:cs="宋体"/>
                <w:sz w:val="21"/>
                <w:szCs w:val="21"/>
                <w:lang w:eastAsia="zh-CN"/>
              </w:rPr>
              <w:t>：</w:t>
            </w:r>
            <w:r>
              <w:rPr>
                <w:rFonts w:hint="eastAsia" w:ascii="宋体" w:hAnsi="宋体" w:eastAsia="宋体" w:cs="宋体"/>
                <w:sz w:val="21"/>
                <w:szCs w:val="21"/>
              </w:rPr>
              <w:t>≥20种</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动态范围</w:t>
            </w:r>
            <w:r>
              <w:rPr>
                <w:rFonts w:hint="eastAsia" w:ascii="宋体" w:hAnsi="宋体" w:eastAsia="宋体" w:cs="宋体"/>
                <w:sz w:val="21"/>
                <w:szCs w:val="21"/>
                <w:lang w:eastAsia="zh-CN"/>
              </w:rPr>
              <w:t>：</w:t>
            </w:r>
            <w:r>
              <w:rPr>
                <w:rFonts w:hint="eastAsia" w:ascii="宋体" w:hAnsi="宋体" w:eastAsia="宋体" w:cs="宋体"/>
                <w:sz w:val="21"/>
                <w:szCs w:val="21"/>
              </w:rPr>
              <w:t>≥180 dB，可视可调</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放大功能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应</w:t>
            </w:r>
            <w:r>
              <w:rPr>
                <w:rFonts w:hint="eastAsia" w:ascii="宋体" w:hAnsi="宋体" w:eastAsia="宋体" w:cs="宋体"/>
                <w:sz w:val="21"/>
                <w:szCs w:val="21"/>
              </w:rPr>
              <w:t>具备一键智能全屏放大实时显示功能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39</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M型模式</w:t>
            </w:r>
            <w:r>
              <w:rPr>
                <w:rFonts w:hint="eastAsia" w:ascii="宋体" w:hAnsi="宋体" w:eastAsia="宋体" w:cs="宋体"/>
                <w:sz w:val="21"/>
                <w:szCs w:val="21"/>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39.1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速度：≥4级可调</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39.2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M型灰阶：≥20级可调</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39.3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M型伪彩：≥7</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39.4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具有解剖M型成像单元，≥3条取样线，360°任意角度和位置调节取样线，凸阵探头及相控阵探头均可实现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40</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彩色多普勒成像</w:t>
            </w:r>
            <w:r>
              <w:rPr>
                <w:rFonts w:hint="eastAsia" w:ascii="宋体" w:hAnsi="宋体" w:eastAsia="宋体" w:cs="宋体"/>
                <w:sz w:val="21"/>
                <w:szCs w:val="21"/>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40.1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成像方式：包括速度、速度方差、能量、方向能量显示等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40.2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显示方式：B/C、B/C/M、B/POWER、B/C/PW</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40.3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血流动态直方图，系统可根据取样框定位区域，实时跟踪区域内血流分布的变化，形成二维简易直方图，直方图可随血流分布情况进行实时动态更新，直方图位置可自由调整</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频谱多普勒模式</w:t>
            </w:r>
            <w:r>
              <w:rPr>
                <w:rFonts w:hint="eastAsia" w:ascii="宋体" w:hAnsi="宋体" w:eastAsia="宋体" w:cs="宋体"/>
                <w:sz w:val="21"/>
                <w:szCs w:val="21"/>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显示布局比例≥5种</w:t>
            </w:r>
            <w:r>
              <w:rPr>
                <w:rFonts w:hint="eastAsia" w:ascii="宋体" w:hAnsi="宋体" w:eastAsia="宋体" w:cs="宋体"/>
                <w:sz w:val="21"/>
                <w:szCs w:val="21"/>
                <w:lang w:eastAsia="zh-CN"/>
              </w:rPr>
              <w:t>，</w:t>
            </w:r>
            <w:r>
              <w:rPr>
                <w:rFonts w:hint="eastAsia" w:ascii="宋体" w:hAnsi="宋体" w:eastAsia="宋体" w:cs="宋体"/>
                <w:sz w:val="21"/>
                <w:szCs w:val="21"/>
              </w:rPr>
              <w:t>双工/三工同步</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具有快速角度矫正功能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bidi="lo-LA"/>
              </w:rPr>
            </w:pPr>
            <w:r>
              <w:rPr>
                <w:rFonts w:hint="eastAsia" w:ascii="宋体" w:hAnsi="宋体" w:eastAsia="宋体" w:cs="宋体"/>
                <w:sz w:val="21"/>
                <w:szCs w:val="21"/>
              </w:rPr>
              <w:t>采样容积：0.5－22mm</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须提供佐证材料。</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PW速度: 最大</w:t>
            </w:r>
            <w:r>
              <w:rPr>
                <w:rFonts w:hint="eastAsia" w:ascii="宋体" w:hAnsi="宋体" w:eastAsia="宋体" w:cs="宋体"/>
                <w:sz w:val="21"/>
                <w:szCs w:val="21"/>
                <w:lang w:val="en-US" w:eastAsia="zh-CN"/>
              </w:rPr>
              <w:t>不低于</w:t>
            </w:r>
            <w:r>
              <w:rPr>
                <w:rFonts w:hint="eastAsia" w:ascii="宋体" w:hAnsi="宋体" w:eastAsia="宋体" w:cs="宋体"/>
                <w:sz w:val="21"/>
                <w:szCs w:val="21"/>
              </w:rPr>
              <w:t>15 m/s</w:t>
            </w:r>
            <w:r>
              <w:rPr>
                <w:rFonts w:hint="eastAsia" w:ascii="宋体" w:hAnsi="宋体" w:eastAsia="宋体" w:cs="宋体"/>
                <w:sz w:val="21"/>
                <w:szCs w:val="21"/>
                <w:lang w:eastAsia="zh-CN"/>
              </w:rPr>
              <w:t>，</w:t>
            </w:r>
            <w:r>
              <w:rPr>
                <w:rFonts w:hint="eastAsia" w:ascii="宋体" w:hAnsi="宋体" w:eastAsia="宋体" w:cs="宋体"/>
                <w:sz w:val="21"/>
                <w:szCs w:val="21"/>
              </w:rPr>
              <w:t>最小</w:t>
            </w:r>
            <w:r>
              <w:rPr>
                <w:rFonts w:hint="eastAsia" w:ascii="宋体" w:hAnsi="宋体" w:eastAsia="宋体" w:cs="宋体"/>
                <w:sz w:val="21"/>
                <w:szCs w:val="21"/>
                <w:lang w:val="en-US" w:eastAsia="zh-CN"/>
              </w:rPr>
              <w:t>不高于</w:t>
            </w:r>
            <w:r>
              <w:rPr>
                <w:rFonts w:hint="eastAsia" w:ascii="宋体" w:hAnsi="宋体" w:eastAsia="宋体" w:cs="宋体"/>
                <w:sz w:val="21"/>
                <w:szCs w:val="21"/>
              </w:rPr>
              <w:t>0.01cm/s</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CW 速度: 最大</w:t>
            </w:r>
            <w:r>
              <w:rPr>
                <w:rFonts w:hint="eastAsia" w:ascii="宋体" w:hAnsi="宋体" w:eastAsia="宋体" w:cs="宋体"/>
                <w:sz w:val="21"/>
                <w:szCs w:val="21"/>
                <w:lang w:val="en-US" w:eastAsia="zh-CN"/>
              </w:rPr>
              <w:t>不低于</w:t>
            </w:r>
            <w:r>
              <w:rPr>
                <w:rFonts w:hint="eastAsia" w:ascii="宋体" w:hAnsi="宋体" w:eastAsia="宋体" w:cs="宋体"/>
                <w:sz w:val="21"/>
                <w:szCs w:val="21"/>
              </w:rPr>
              <w:t>30m/s</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显示方式：B</w:t>
            </w:r>
            <w:r>
              <w:rPr>
                <w:rFonts w:hint="eastAsia" w:ascii="宋体" w:hAnsi="宋体" w:eastAsia="宋体" w:cs="宋体"/>
                <w:sz w:val="21"/>
                <w:szCs w:val="21"/>
                <w:lang w:eastAsia="zh-CN"/>
              </w:rPr>
              <w:t>，</w:t>
            </w:r>
            <w:r>
              <w:rPr>
                <w:rFonts w:hint="eastAsia" w:ascii="宋体" w:hAnsi="宋体" w:eastAsia="宋体" w:cs="宋体"/>
                <w:sz w:val="21"/>
                <w:szCs w:val="21"/>
              </w:rPr>
              <w:t>PW，B/PW</w:t>
            </w:r>
            <w:r>
              <w:rPr>
                <w:rFonts w:hint="eastAsia" w:ascii="宋体" w:hAnsi="宋体" w:eastAsia="宋体" w:cs="宋体"/>
                <w:sz w:val="21"/>
                <w:szCs w:val="21"/>
                <w:lang w:eastAsia="zh-CN"/>
              </w:rPr>
              <w:t>，</w:t>
            </w:r>
            <w:r>
              <w:rPr>
                <w:rFonts w:hint="eastAsia" w:ascii="宋体" w:hAnsi="宋体" w:eastAsia="宋体" w:cs="宋体"/>
                <w:sz w:val="21"/>
                <w:szCs w:val="21"/>
              </w:rPr>
              <w:t>B/C/PW</w:t>
            </w:r>
            <w:r>
              <w:rPr>
                <w:rFonts w:hint="eastAsia" w:ascii="宋体" w:hAnsi="宋体" w:eastAsia="宋体" w:cs="宋体"/>
                <w:sz w:val="21"/>
                <w:szCs w:val="21"/>
                <w:lang w:eastAsia="zh-CN"/>
              </w:rPr>
              <w:t>，</w:t>
            </w:r>
            <w:r>
              <w:rPr>
                <w:rFonts w:hint="eastAsia" w:ascii="宋体" w:hAnsi="宋体" w:eastAsia="宋体" w:cs="宋体"/>
                <w:sz w:val="21"/>
                <w:szCs w:val="21"/>
              </w:rPr>
              <w:t>B/CW</w:t>
            </w:r>
            <w:r>
              <w:rPr>
                <w:rFonts w:hint="eastAsia" w:ascii="宋体" w:hAnsi="宋体" w:eastAsia="宋体" w:cs="宋体"/>
                <w:sz w:val="21"/>
                <w:szCs w:val="21"/>
                <w:lang w:eastAsia="zh-CN"/>
              </w:rPr>
              <w:t>，</w:t>
            </w:r>
            <w:r>
              <w:rPr>
                <w:rFonts w:hint="eastAsia" w:ascii="宋体" w:hAnsi="宋体" w:eastAsia="宋体" w:cs="宋体"/>
                <w:sz w:val="21"/>
                <w:szCs w:val="21"/>
              </w:rPr>
              <w:t>B/C/CW等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显示控制：反转、零移位、B刷新、D扩展、B/D扩展等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穿刺功能</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具备双线及单线引导线，点状引导线，引导线位置、角度及风格可自由切换</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测量/分析和报告</w:t>
            </w:r>
            <w:r>
              <w:rPr>
                <w:rFonts w:hint="eastAsia" w:ascii="宋体" w:hAnsi="宋体" w:eastAsia="宋体" w:cs="宋体"/>
                <w:sz w:val="21"/>
                <w:szCs w:val="21"/>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常规测量：距离、面积、容积、心率、角度、时间等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专科特殊测量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腹部、妇科、产科、心脏、泌尿、小器官、矫形外科、颅脑、急诊等，软件包测量数据自动导入相对应的专科报告系统</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rPr>
              <w:t>IMT血管内中膜自动测量，可以自动描述测量前壁、后壁的内中膜厚度并自动计算结果，测量结果包括最大值、最小值、平均值、测量长度、标准差（SD）</w:t>
            </w:r>
            <w:r>
              <w:rPr>
                <w:rFonts w:hint="eastAsia" w:ascii="宋体" w:hAnsi="宋体" w:eastAsia="宋体" w:cs="宋体"/>
                <w:sz w:val="21"/>
                <w:szCs w:val="21"/>
                <w:lang w:eastAsia="zh-CN"/>
              </w:rPr>
              <w:t>，</w:t>
            </w:r>
            <w:r>
              <w:rPr>
                <w:rFonts w:hint="eastAsia" w:ascii="宋体" w:hAnsi="宋体" w:eastAsia="宋体" w:cs="宋体"/>
                <w:sz w:val="21"/>
                <w:szCs w:val="21"/>
              </w:rPr>
              <w:t>并</w:t>
            </w:r>
            <w:r>
              <w:rPr>
                <w:rFonts w:hint="eastAsia" w:ascii="宋体" w:hAnsi="宋体" w:eastAsia="宋体" w:cs="宋体"/>
                <w:sz w:val="21"/>
                <w:szCs w:val="21"/>
                <w:lang w:val="en-US" w:eastAsia="zh-CN"/>
              </w:rPr>
              <w:t>可</w:t>
            </w:r>
            <w:r>
              <w:rPr>
                <w:rFonts w:hint="eastAsia" w:ascii="宋体" w:hAnsi="宋体" w:eastAsia="宋体" w:cs="宋体"/>
                <w:sz w:val="21"/>
                <w:szCs w:val="21"/>
              </w:rPr>
              <w:t>自动评估正常与否</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血管计测软件包：具有外周血管、颈动脉计测包</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彩色模式下具有定点测量血流速度功能，能测量血管内某一点的血流速度，能计算出最大速度及平均速度以及血流量，任意测速点≥4个</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心内膜自动描记（ACT）</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PISA法二尖瓣返流评估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主动脉狭窄面积连续方程评估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43.2.8</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Qp:QS（体循环和肺循环比）</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43.2.9</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肺动脉高压评估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43.2.10</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TEI指数心功能测量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自定义测量快捷键：支持自定义测量软件包</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测量菜单顺序及项目可自定义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自动生成可编辑专科报告</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支持测量结果前置显示，即在不需要进入报告的情况下，就可以在超声界面回顾对比测量结果</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具备</w:t>
            </w:r>
            <w:r>
              <w:rPr>
                <w:rFonts w:hint="eastAsia" w:ascii="宋体" w:hAnsi="宋体" w:eastAsia="宋体" w:cs="宋体"/>
                <w:sz w:val="21"/>
                <w:szCs w:val="21"/>
              </w:rPr>
              <w:t>一体化藕合剂加热装置，温度≥5档可调</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45</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支持数字黑白、模拟黑白、数字彩色、模拟彩色、文本及无线打印机</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46</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配置DVD刻录光驱</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47</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支持超声影像WIFI无线实时传输</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48</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支持</w:t>
            </w:r>
            <w:r>
              <w:rPr>
                <w:rFonts w:hint="eastAsia" w:ascii="宋体" w:hAnsi="宋体" w:eastAsia="宋体" w:cs="宋体"/>
                <w:sz w:val="21"/>
                <w:szCs w:val="21"/>
              </w:rPr>
              <w:t>云工作站：可通过操作面板一键上传图片及测量数据，传输至隔离区外的超声科室电脑及主任或医生的手机及平板，并能通过普通PC机、手机、平板随时随地出具诊断报告</w:t>
            </w:r>
            <w:r>
              <w:rPr>
                <w:rFonts w:hint="eastAsia" w:ascii="宋体" w:hAnsi="宋体" w:eastAsia="宋体" w:cs="宋体"/>
                <w:sz w:val="21"/>
                <w:szCs w:val="21"/>
                <w:lang w:eastAsia="zh-CN"/>
              </w:rPr>
              <w:t>，</w:t>
            </w:r>
            <w:r>
              <w:rPr>
                <w:rFonts w:hint="eastAsia" w:ascii="宋体" w:hAnsi="宋体" w:eastAsia="宋体" w:cs="宋体"/>
                <w:sz w:val="21"/>
                <w:szCs w:val="21"/>
              </w:rPr>
              <w:t>终端不需安装工作站软件</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49</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根据需要可选购凸阵探头、线阵探头、相控阵探头、经阴道探头、腹部容积探头、经阴道容积探头、双凸双平面探头等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50</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val="en-US" w:eastAsia="zh-CN" w:bidi="lo-LA"/>
              </w:rPr>
            </w:pPr>
            <w:r>
              <w:rPr>
                <w:rFonts w:hint="eastAsia" w:ascii="宋体" w:hAnsi="宋体" w:eastAsia="宋体" w:cs="宋体"/>
                <w:sz w:val="21"/>
                <w:szCs w:val="21"/>
              </w:rPr>
              <w:t>双凸双平面探头：只需连接（占用）一个探头插座，即可实现双平面探头的双凸阵声头同时扫查，实时显示双幅凸阵图像，能同时观察矢状面的凸阵图像和横断面的凸阵图像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51</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支持</w:t>
            </w:r>
            <w:r>
              <w:rPr>
                <w:rFonts w:hint="eastAsia" w:ascii="宋体" w:hAnsi="宋体" w:eastAsia="宋体" w:cs="宋体"/>
                <w:sz w:val="21"/>
                <w:szCs w:val="21"/>
              </w:rPr>
              <w:t>一键探头切换功能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52</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要求</w:t>
            </w:r>
            <w:r>
              <w:rPr>
                <w:rFonts w:hint="eastAsia" w:ascii="宋体" w:hAnsi="宋体" w:eastAsia="宋体" w:cs="宋体"/>
                <w:sz w:val="21"/>
                <w:szCs w:val="21"/>
              </w:rPr>
              <w:t>腹部凸阵探头</w:t>
            </w:r>
            <w:r>
              <w:rPr>
                <w:rFonts w:hint="eastAsia" w:ascii="宋体" w:hAnsi="宋体" w:eastAsia="宋体" w:cs="宋体"/>
                <w:sz w:val="21"/>
                <w:szCs w:val="21"/>
                <w:lang w:val="en-US" w:eastAsia="zh-CN"/>
              </w:rPr>
              <w:t>1把</w:t>
            </w:r>
            <w:r>
              <w:rPr>
                <w:rFonts w:hint="eastAsia" w:ascii="宋体" w:hAnsi="宋体" w:eastAsia="宋体" w:cs="宋体"/>
                <w:sz w:val="21"/>
                <w:szCs w:val="21"/>
              </w:rPr>
              <w:t>，高频线阵探头</w:t>
            </w:r>
            <w:r>
              <w:rPr>
                <w:rFonts w:hint="eastAsia" w:ascii="宋体" w:hAnsi="宋体" w:eastAsia="宋体" w:cs="宋体"/>
                <w:sz w:val="21"/>
                <w:szCs w:val="21"/>
                <w:lang w:val="en-US" w:eastAsia="zh-CN"/>
              </w:rPr>
              <w:t>1把</w:t>
            </w:r>
            <w:r>
              <w:rPr>
                <w:rFonts w:hint="eastAsia" w:ascii="宋体" w:hAnsi="宋体" w:eastAsia="宋体" w:cs="宋体"/>
                <w:sz w:val="21"/>
                <w:szCs w:val="21"/>
                <w:lang w:eastAsia="zh-CN"/>
              </w:rPr>
              <w:t>，</w:t>
            </w:r>
            <w:r>
              <w:rPr>
                <w:rFonts w:hint="eastAsia" w:ascii="宋体" w:hAnsi="宋体" w:eastAsia="宋体" w:cs="宋体"/>
                <w:sz w:val="21"/>
                <w:szCs w:val="21"/>
              </w:rPr>
              <w:t>相控阵心脏探头</w:t>
            </w:r>
            <w:r>
              <w:rPr>
                <w:rFonts w:hint="eastAsia" w:ascii="宋体" w:hAnsi="宋体" w:eastAsia="宋体" w:cs="宋体"/>
                <w:sz w:val="21"/>
                <w:szCs w:val="21"/>
                <w:lang w:val="en-US" w:eastAsia="zh-CN"/>
              </w:rPr>
              <w:t>1把</w:t>
            </w:r>
            <w:r>
              <w:rPr>
                <w:rFonts w:hint="eastAsia" w:ascii="宋体" w:hAnsi="宋体" w:eastAsia="宋体" w:cs="宋体"/>
                <w:sz w:val="21"/>
                <w:szCs w:val="21"/>
                <w:lang w:eastAsia="zh-CN"/>
              </w:rPr>
              <w:t>，</w:t>
            </w:r>
            <w:r>
              <w:rPr>
                <w:rFonts w:hint="eastAsia" w:ascii="宋体" w:hAnsi="宋体" w:eastAsia="宋体" w:cs="宋体"/>
                <w:sz w:val="21"/>
                <w:szCs w:val="21"/>
              </w:rPr>
              <w:t>小微凸探头</w:t>
            </w:r>
            <w:r>
              <w:rPr>
                <w:rFonts w:hint="eastAsia" w:ascii="宋体" w:hAnsi="宋体" w:eastAsia="宋体" w:cs="宋体"/>
                <w:sz w:val="21"/>
                <w:szCs w:val="21"/>
                <w:lang w:val="en-US" w:eastAsia="zh-CN"/>
              </w:rPr>
              <w:t>1把</w:t>
            </w:r>
            <w:r>
              <w:rPr>
                <w:rFonts w:hint="eastAsia" w:ascii="宋体" w:hAnsi="宋体" w:eastAsia="宋体" w:cs="宋体"/>
                <w:sz w:val="21"/>
                <w:szCs w:val="21"/>
                <w:lang w:eastAsia="zh-CN"/>
              </w:rPr>
              <w:t>，</w:t>
            </w:r>
            <w:r>
              <w:rPr>
                <w:rFonts w:hint="eastAsia" w:ascii="宋体" w:hAnsi="宋体" w:eastAsia="宋体" w:cs="宋体"/>
                <w:sz w:val="21"/>
                <w:szCs w:val="21"/>
              </w:rPr>
              <w:t>双凸双平面探头</w:t>
            </w:r>
            <w:r>
              <w:rPr>
                <w:rFonts w:hint="eastAsia" w:ascii="宋体" w:hAnsi="宋体" w:eastAsia="宋体" w:cs="宋体"/>
                <w:sz w:val="21"/>
                <w:szCs w:val="21"/>
                <w:lang w:val="en-US" w:eastAsia="zh-CN"/>
              </w:rPr>
              <w:t>1把</w:t>
            </w:r>
            <w:r>
              <w:rPr>
                <w:rFonts w:hint="eastAsia" w:ascii="宋体" w:hAnsi="宋体" w:eastAsia="宋体" w:cs="宋体"/>
                <w:sz w:val="21"/>
                <w:szCs w:val="21"/>
                <w:lang w:eastAsia="zh-CN"/>
              </w:rPr>
              <w:t>。</w:t>
            </w:r>
            <w:r>
              <w:rPr>
                <w:rFonts w:hint="eastAsia" w:ascii="宋体" w:hAnsi="宋体" w:eastAsia="宋体" w:cs="宋体"/>
                <w:sz w:val="21"/>
                <w:szCs w:val="21"/>
              </w:rPr>
              <w:t>各探头</w:t>
            </w:r>
            <w:r>
              <w:rPr>
                <w:rFonts w:hint="eastAsia" w:ascii="宋体" w:hAnsi="宋体" w:eastAsia="宋体" w:cs="宋体"/>
                <w:sz w:val="21"/>
                <w:szCs w:val="21"/>
                <w:lang w:val="en-US" w:eastAsia="zh-CN"/>
              </w:rPr>
              <w:t>应为</w:t>
            </w:r>
            <w:r>
              <w:rPr>
                <w:rFonts w:hint="eastAsia" w:ascii="宋体" w:hAnsi="宋体" w:eastAsia="宋体" w:cs="宋体"/>
                <w:sz w:val="21"/>
                <w:szCs w:val="21"/>
              </w:rPr>
              <w:t>超宽频变频，变频数≥15种</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53</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主机重量（不含探头）≤70kg。</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73" w:type="dxa"/>
            <w:tcBorders>
              <w:top w:val="single" w:color="auto" w:sz="4" w:space="0"/>
              <w:left w:val="nil"/>
              <w:bottom w:val="single" w:color="auto" w:sz="4" w:space="0"/>
              <w:right w:val="single" w:color="auto" w:sz="4" w:space="0"/>
            </w:tcBorders>
            <w:vAlign w:val="center"/>
          </w:tcPr>
          <w:p>
            <w:pPr>
              <w:pStyle w:val="10"/>
              <w:widowControl/>
              <w:numPr>
                <w:ilvl w:val="0"/>
                <w:numId w:val="0"/>
              </w:numPr>
              <w:spacing w:line="240" w:lineRule="auto"/>
              <w:ind w:leftChars="0"/>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54</w:t>
            </w:r>
          </w:p>
        </w:tc>
        <w:tc>
          <w:tcPr>
            <w:tcW w:w="6838"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投标设备型号为中国医学装备协会医装协“优秀国产医疗设备产品”台式彩超（A类）目录中的型号，须提供佐证材料。</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kern w:val="0"/>
                <w:sz w:val="21"/>
                <w:szCs w:val="21"/>
              </w:rPr>
              <w:t>*</w:t>
            </w:r>
          </w:p>
        </w:tc>
        <w:tc>
          <w:tcPr>
            <w:tcW w:w="97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sz w:val="21"/>
                <w:szCs w:val="21"/>
                <w:lang w:val="en-US" w:eastAsia="zh-CN" w:bidi="lo-LA"/>
              </w:rPr>
              <w:t>55</w:t>
            </w:r>
          </w:p>
        </w:tc>
        <w:tc>
          <w:tcPr>
            <w:tcW w:w="6838" w:type="dxa"/>
            <w:tcBorders>
              <w:top w:val="single" w:color="auto" w:sz="4" w:space="0"/>
              <w:left w:val="nil"/>
              <w:bottom w:val="single" w:color="auto" w:sz="4" w:space="0"/>
              <w:right w:val="single" w:color="auto" w:sz="4" w:space="0"/>
            </w:tcBorders>
            <w:vAlign w:val="center"/>
          </w:tcPr>
          <w:p>
            <w:pPr>
              <w:widowControl w:val="0"/>
              <w:numPr>
                <w:ilvl w:val="1"/>
                <w:numId w:val="0"/>
              </w:numPr>
              <w:spacing w:line="240" w:lineRule="auto"/>
              <w:ind w:left="0" w:leftChars="0" w:right="210" w:rightChars="10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注：</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“参数性质”标“*”表示此参数为主要技术参数</w:t>
            </w:r>
            <w:r>
              <w:rPr>
                <w:rFonts w:hint="eastAsia" w:ascii="宋体" w:hAnsi="宋体" w:eastAsia="宋体" w:cs="宋体"/>
                <w:kern w:val="0"/>
                <w:sz w:val="21"/>
                <w:szCs w:val="21"/>
                <w:lang w:val="en-US" w:eastAsia="zh-CN"/>
              </w:rPr>
              <w:t>；</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“参数性质”标“▲”表示此参数为</w:t>
            </w:r>
            <w:r>
              <w:rPr>
                <w:rFonts w:hint="eastAsia" w:ascii="宋体" w:hAnsi="宋体" w:eastAsia="宋体" w:cs="宋体"/>
                <w:kern w:val="0"/>
                <w:sz w:val="21"/>
                <w:szCs w:val="21"/>
                <w:lang w:val="en-US" w:eastAsia="zh-CN"/>
              </w:rPr>
              <w:t>重要</w:t>
            </w:r>
            <w:r>
              <w:rPr>
                <w:rFonts w:hint="eastAsia" w:ascii="宋体" w:hAnsi="宋体" w:eastAsia="宋体" w:cs="宋体"/>
                <w:kern w:val="0"/>
                <w:sz w:val="21"/>
                <w:szCs w:val="21"/>
              </w:rPr>
              <w:t>技术参数</w:t>
            </w:r>
            <w:r>
              <w:rPr>
                <w:rFonts w:hint="eastAsia" w:ascii="宋体" w:hAnsi="宋体" w:eastAsia="宋体" w:cs="宋体"/>
                <w:kern w:val="0"/>
                <w:sz w:val="21"/>
                <w:szCs w:val="21"/>
                <w:lang w:eastAsia="zh-CN"/>
              </w:rPr>
              <w:t>。</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2"/>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综合评分</w:t>
      </w:r>
      <w:r>
        <w:rPr>
          <w:rFonts w:hint="eastAsia" w:asciiTheme="minorEastAsia" w:hAnsiTheme="minorEastAsia"/>
          <w:b/>
          <w:sz w:val="24"/>
          <w:szCs w:val="24"/>
        </w:rPr>
        <w:t>法</w:t>
      </w:r>
    </w:p>
    <w:p>
      <w:pPr>
        <w:numPr>
          <w:ilvl w:val="0"/>
          <w:numId w:val="0"/>
        </w:numPr>
        <w:spacing w:line="360" w:lineRule="auto"/>
        <w:rPr>
          <w:rFonts w:hint="eastAsia" w:asciiTheme="minorEastAsia" w:hAnsiTheme="minorEastAsia"/>
          <w:b/>
          <w:sz w:val="24"/>
          <w:szCs w:val="24"/>
        </w:rPr>
      </w:pPr>
      <w:r>
        <w:rPr>
          <w:rFonts w:hint="eastAsia" w:ascii="宋体" w:hAnsi="宋体" w:cs="宋体"/>
          <w:bCs/>
          <w:kern w:val="0"/>
          <w:szCs w:val="21"/>
        </w:rPr>
        <w:t>1.表一初审表：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w:t>
            </w:r>
            <w:r>
              <w:rPr>
                <w:rFonts w:hint="eastAsia" w:ascii="宋体" w:hAnsi="宋体" w:eastAsia="宋体"/>
                <w:b w:val="0"/>
                <w:w w:val="100"/>
                <w:sz w:val="21"/>
                <w:lang w:eastAsia="zh-CN"/>
              </w:rPr>
              <w:t>，</w:t>
            </w:r>
            <w:r>
              <w:rPr>
                <w:rFonts w:ascii="宋体" w:hAnsi="宋体" w:eastAsia="宋体"/>
                <w:b w:val="0"/>
                <w:w w:val="100"/>
                <w:sz w:val="21"/>
              </w:rPr>
              <w:t>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8</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w:t>
            </w:r>
            <w:r>
              <w:rPr>
                <w:rFonts w:hint="eastAsia" w:ascii="宋体" w:hAnsi="宋体" w:eastAsia="宋体"/>
                <w:b w:val="0"/>
                <w:w w:val="100"/>
                <w:sz w:val="21"/>
                <w:lang w:val="en-US" w:eastAsia="zh-CN"/>
              </w:rPr>
              <w:t>20</w:t>
            </w:r>
            <w:r>
              <w:rPr>
                <w:rFonts w:ascii="宋体" w:hAnsi="宋体" w:eastAsia="宋体"/>
                <w:b w:val="0"/>
                <w:w w:val="100"/>
                <w:sz w:val="21"/>
              </w:rPr>
              <w:t>年至今“核心产品”的项目业绩，投标文件中附有其业绩证明材料，业绩以投标人的</w:t>
            </w:r>
            <w:r>
              <w:rPr>
                <w:rFonts w:hint="eastAsia" w:ascii="宋体" w:hAnsi="宋体" w:eastAsia="宋体"/>
                <w:b w:val="0"/>
                <w:w w:val="100"/>
                <w:sz w:val="21"/>
                <w:lang w:val="en-US" w:eastAsia="zh-CN"/>
              </w:rPr>
              <w:t>货物</w:t>
            </w:r>
            <w:r>
              <w:rPr>
                <w:rFonts w:ascii="宋体" w:hAnsi="宋体" w:eastAsia="宋体"/>
                <w:b w:val="0"/>
                <w:w w:val="100"/>
                <w:sz w:val="21"/>
              </w:rPr>
              <w:t>销售合同为依据，每提供一个计2分，满分8分。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w:t>
            </w:r>
            <w:r>
              <w:rPr>
                <w:rFonts w:hint="eastAsia" w:ascii="宋体" w:hAnsi="宋体" w:eastAsia="宋体"/>
                <w:b w:val="0"/>
                <w:w w:val="100"/>
                <w:sz w:val="21"/>
                <w:lang w:val="en-US" w:eastAsia="zh-CN"/>
              </w:rPr>
              <w:t>货物</w:t>
            </w:r>
            <w:r>
              <w:rPr>
                <w:rFonts w:ascii="宋体" w:hAnsi="宋体" w:eastAsia="宋体"/>
                <w:b w:val="0"/>
                <w:w w:val="100"/>
                <w:sz w:val="21"/>
              </w:rPr>
              <w:t>销售合同中甲乙双方签章、合同签订时间</w:t>
            </w:r>
            <w:r>
              <w:rPr>
                <w:rFonts w:hint="eastAsia" w:ascii="宋体" w:hAnsi="宋体" w:eastAsia="宋体"/>
                <w:b w:val="0"/>
                <w:w w:val="100"/>
                <w:sz w:val="21"/>
                <w:lang w:val="en-US" w:eastAsia="zh-CN"/>
              </w:rPr>
              <w:t>和货物</w:t>
            </w:r>
            <w:r>
              <w:rPr>
                <w:rFonts w:ascii="宋体" w:hAnsi="宋体" w:eastAsia="宋体"/>
                <w:b w:val="0"/>
                <w:w w:val="100"/>
                <w:sz w:val="21"/>
              </w:rPr>
              <w:t>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color w:val="auto"/>
                <w:w w:val="100"/>
                <w:sz w:val="21"/>
                <w:lang w:eastAsia="zh-CN"/>
              </w:rPr>
            </w:pPr>
            <w:r>
              <w:rPr>
                <w:rFonts w:hint="eastAsia" w:ascii="宋体" w:hAnsi="Calibri" w:eastAsia="宋体"/>
                <w:b w:val="0"/>
                <w:color w:val="auto"/>
                <w:w w:val="100"/>
                <w:sz w:val="21"/>
                <w:lang w:val="en-US" w:eastAsia="zh-CN"/>
              </w:rPr>
              <w:t>售后</w:t>
            </w:r>
            <w:r>
              <w:rPr>
                <w:rFonts w:ascii="宋体" w:hAnsi="Calibri" w:eastAsia="宋体"/>
                <w:b w:val="0"/>
                <w:color w:val="auto"/>
                <w:w w:val="100"/>
                <w:sz w:val="21"/>
              </w:rPr>
              <w:t>服务</w:t>
            </w:r>
            <w:r>
              <w:rPr>
                <w:rFonts w:hint="eastAsia" w:ascii="宋体" w:hAnsi="Calibri" w:eastAsia="宋体"/>
                <w:b w:val="0"/>
                <w:color w:val="auto"/>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Calibri" w:eastAsia="宋体"/>
                <w:b w:val="0"/>
                <w:color w:val="auto"/>
                <w:w w:val="100"/>
                <w:sz w:val="21"/>
              </w:rPr>
              <w:t>（</w:t>
            </w:r>
            <w:r>
              <w:rPr>
                <w:rFonts w:hint="eastAsia" w:ascii="宋体" w:eastAsia="宋体"/>
                <w:b w:val="0"/>
                <w:color w:val="auto"/>
                <w:w w:val="100"/>
                <w:sz w:val="21"/>
                <w:lang w:val="en-US" w:eastAsia="zh-CN"/>
              </w:rPr>
              <w:t>6</w:t>
            </w:r>
            <w:r>
              <w:rPr>
                <w:rFonts w:ascii="宋体" w:hAnsi="Calibri"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val="en-US" w:eastAsia="zh-CN"/>
              </w:rPr>
              <w:t>应</w:t>
            </w:r>
            <w:r>
              <w:rPr>
                <w:rFonts w:hint="eastAsia" w:ascii="宋体" w:hAnsi="宋体" w:eastAsia="宋体"/>
                <w:b w:val="0"/>
                <w:w w:val="100"/>
                <w:sz w:val="21"/>
                <w:lang w:eastAsia="zh-CN"/>
              </w:rPr>
              <w:t>涵盖技术支持与培训、工程师队伍配备、报修响应时间、</w:t>
            </w:r>
            <w:r>
              <w:rPr>
                <w:rFonts w:hint="eastAsia" w:ascii="宋体" w:hAnsi="宋体" w:eastAsia="宋体"/>
                <w:b w:val="0"/>
                <w:w w:val="100"/>
                <w:sz w:val="21"/>
                <w:lang w:val="en-US" w:eastAsia="zh-CN"/>
              </w:rPr>
              <w:t>故障排除时间、</w:t>
            </w:r>
            <w:r>
              <w:rPr>
                <w:rFonts w:hint="eastAsia" w:ascii="宋体" w:hAnsi="宋体" w:eastAsia="宋体"/>
                <w:b w:val="0"/>
                <w:w w:val="100"/>
                <w:sz w:val="21"/>
                <w:lang w:eastAsia="zh-CN"/>
              </w:rPr>
              <w:t>备品备件库、</w:t>
            </w:r>
            <w:r>
              <w:rPr>
                <w:rFonts w:hint="eastAsia" w:ascii="宋体" w:hAnsi="宋体" w:eastAsia="宋体"/>
                <w:b w:val="0"/>
                <w:w w:val="100"/>
                <w:sz w:val="21"/>
                <w:lang w:val="en-US" w:eastAsia="zh-CN"/>
              </w:rPr>
              <w:t>质保期满后售后服务方案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提供的服务突出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5</w:t>
            </w:r>
            <w:r>
              <w:rPr>
                <w:rFonts w:ascii="宋体" w:hAnsi="宋体" w:eastAsia="宋体"/>
                <w:b w:val="0"/>
                <w:w w:val="100"/>
                <w:sz w:val="21"/>
              </w:rPr>
              <w:t>-</w:t>
            </w:r>
            <w:r>
              <w:rPr>
                <w:rFonts w:hint="eastAsia" w:ascii="宋体" w:hAnsi="宋体" w:eastAsia="宋体"/>
                <w:b w:val="0"/>
                <w:w w:val="100"/>
                <w:sz w:val="21"/>
                <w:lang w:val="en-US" w:eastAsia="zh-CN"/>
              </w:rPr>
              <w:t>6</w:t>
            </w:r>
            <w:r>
              <w:rPr>
                <w:rFonts w:ascii="宋体" w:hAnsi="宋体" w:eastAsia="宋体"/>
                <w:b w:val="0"/>
                <w:w w:val="100"/>
                <w:sz w:val="21"/>
              </w:rPr>
              <w:t>分；</w:t>
            </w:r>
            <w:r>
              <w:rPr>
                <w:rFonts w:hint="eastAsia" w:ascii="宋体" w:hAnsi="宋体" w:eastAsia="宋体"/>
                <w:b w:val="0"/>
                <w:w w:val="100"/>
                <w:sz w:val="21"/>
                <w:lang w:val="en-US" w:eastAsia="zh-CN"/>
              </w:rPr>
              <w:t>一般的，得3-4分；较弱的，</w:t>
            </w:r>
            <w:r>
              <w:rPr>
                <w:rFonts w:ascii="宋体" w:hAnsi="宋体" w:eastAsia="宋体"/>
                <w:b w:val="0"/>
                <w:w w:val="100"/>
                <w:sz w:val="21"/>
              </w:rPr>
              <w:t>得</w:t>
            </w:r>
            <w:r>
              <w:rPr>
                <w:rFonts w:hint="eastAsia" w:ascii="宋体" w:hAnsi="宋体" w:eastAsia="宋体"/>
                <w:b w:val="0"/>
                <w:w w:val="100"/>
                <w:sz w:val="21"/>
                <w:lang w:val="en-US" w:eastAsia="zh-CN"/>
              </w:rPr>
              <w:t>1</w:t>
            </w:r>
            <w:r>
              <w:rPr>
                <w:rFonts w:ascii="宋体" w:hAnsi="宋体" w:eastAsia="宋体"/>
                <w:b w:val="0"/>
                <w:w w:val="100"/>
                <w:sz w:val="21"/>
              </w:rPr>
              <w:t>-</w:t>
            </w:r>
            <w:r>
              <w:rPr>
                <w:rFonts w:hint="eastAsia" w:ascii="宋体" w:hAnsi="宋体" w:eastAsia="宋体"/>
                <w:b w:val="0"/>
                <w:w w:val="100"/>
                <w:sz w:val="21"/>
                <w:lang w:val="en-US" w:eastAsia="zh-CN"/>
              </w:rPr>
              <w:t>2</w:t>
            </w:r>
            <w:r>
              <w:rPr>
                <w:rFonts w:ascii="宋体" w:hAnsi="宋体" w:eastAsia="宋体"/>
                <w:b w:val="0"/>
                <w:w w:val="100"/>
                <w:sz w:val="21"/>
              </w:rPr>
              <w:t xml:space="preserve">分；未提供承诺函或未加盖公章不得分。 </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宋体" w:eastAsia="宋体"/>
                <w:b w:val="0"/>
                <w:color w:val="auto"/>
                <w:w w:val="100"/>
                <w:sz w:val="21"/>
              </w:rPr>
              <w:t>质保期（</w:t>
            </w:r>
            <w:r>
              <w:rPr>
                <w:rFonts w:hint="eastAsia" w:ascii="宋体" w:hAnsi="宋体" w:eastAsia="宋体"/>
                <w:b w:val="0"/>
                <w:color w:val="auto"/>
                <w:w w:val="100"/>
                <w:sz w:val="21"/>
                <w:lang w:val="en-US" w:eastAsia="zh-CN"/>
              </w:rPr>
              <w:t>2</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ascii="宋体" w:hAnsi="宋体" w:eastAsia="宋体"/>
                <w:b w:val="0"/>
                <w:w w:val="100"/>
                <w:sz w:val="21"/>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w:t>
            </w:r>
            <w:r>
              <w:rPr>
                <w:rFonts w:hint="eastAsia" w:ascii="宋体" w:hAnsi="宋体" w:eastAsia="宋体"/>
                <w:b w:val="0"/>
                <w:w w:val="100"/>
                <w:sz w:val="21"/>
                <w:lang w:val="en-US" w:eastAsia="zh-CN"/>
              </w:rPr>
              <w:t>3年，不满足则取消投标资格。质保期</w:t>
            </w:r>
            <w:r>
              <w:rPr>
                <w:rFonts w:ascii="宋体" w:hAnsi="宋体" w:eastAsia="宋体"/>
                <w:b w:val="0"/>
                <w:w w:val="100"/>
                <w:sz w:val="21"/>
              </w:rPr>
              <w:t>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w:t>
            </w:r>
            <w:r>
              <w:rPr>
                <w:rFonts w:hint="eastAsia" w:ascii="宋体" w:hAnsi="宋体" w:eastAsia="宋体"/>
                <w:b w:val="0"/>
                <w:w w:val="100"/>
                <w:sz w:val="21"/>
                <w:lang w:val="en-US" w:eastAsia="zh-CN"/>
              </w:rPr>
              <w:t>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相关认证</w:t>
            </w:r>
          </w:p>
          <w:p>
            <w:pPr>
              <w:widowControl/>
              <w:autoSpaceDE/>
              <w:autoSpaceDN/>
              <w:snapToGrid/>
              <w:spacing w:before="0" w:after="0" w:line="240" w:lineRule="auto"/>
              <w:ind w:left="0" w:firstLine="0"/>
              <w:jc w:val="center"/>
              <w:rPr>
                <w:rFonts w:ascii="宋体" w:hAnsi="Calibri"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val="en-US" w:eastAsia="zh-CN"/>
              </w:rPr>
              <w:t>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w:t>
            </w:r>
            <w:r>
              <w:rPr>
                <w:rFonts w:hint="eastAsia" w:ascii="宋体" w:hAnsi="宋体" w:eastAsia="宋体"/>
                <w:b w:val="0"/>
                <w:w w:val="100"/>
                <w:sz w:val="21"/>
                <w:lang w:val="en-US" w:eastAsia="zh-CN"/>
              </w:rPr>
              <w:t>2</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w:t>
            </w:r>
            <w:r>
              <w:rPr>
                <w:rFonts w:hint="eastAsia" w:ascii="宋体" w:hAnsi="宋体" w:eastAsia="宋体"/>
                <w:b w:val="0"/>
                <w:w w:val="100"/>
                <w:sz w:val="21"/>
                <w:lang w:val="en-US" w:eastAsia="zh-CN"/>
              </w:rPr>
              <w:t>1</w:t>
            </w:r>
            <w:r>
              <w:rPr>
                <w:rFonts w:ascii="宋体" w:hAnsi="宋体" w:eastAsia="宋体"/>
                <w:b w:val="0"/>
                <w:w w:val="100"/>
                <w:sz w:val="21"/>
              </w:rPr>
              <w:t>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w:t>
            </w:r>
            <w:r>
              <w:rPr>
                <w:rFonts w:hint="eastAsia" w:ascii="宋体" w:hAnsi="宋体" w:eastAsia="宋体"/>
                <w:b w:val="0"/>
                <w:w w:val="100"/>
                <w:sz w:val="21"/>
                <w:lang w:val="en-US" w:eastAsia="zh-CN"/>
              </w:rPr>
              <w:t>1</w:t>
            </w:r>
            <w:r>
              <w:rPr>
                <w:rFonts w:ascii="宋体" w:hAnsi="宋体" w:eastAsia="宋体"/>
                <w:b w:val="0"/>
                <w:w w:val="100"/>
                <w:sz w:val="21"/>
              </w:rPr>
              <w:t>分。</w:t>
            </w:r>
          </w:p>
        </w:tc>
      </w:tr>
      <w:tr>
        <w:tblPrEx>
          <w:tblCellMar>
            <w:top w:w="0" w:type="dxa"/>
            <w:left w:w="0" w:type="dxa"/>
            <w:bottom w:w="0" w:type="dxa"/>
            <w:right w:w="0" w:type="dxa"/>
          </w:tblCellMar>
        </w:tblPrEx>
        <w:trPr>
          <w:trHeight w:val="90" w:hRule="atLeast"/>
        </w:trPr>
        <w:tc>
          <w:tcPr>
            <w:tcW w:w="528" w:type="dxa"/>
            <w:vMerge w:val="restart"/>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主要</w:t>
            </w:r>
            <w:r>
              <w:rPr>
                <w:rFonts w:ascii="宋体" w:hAnsi="宋体" w:eastAsia="宋体"/>
                <w:b w:val="0"/>
                <w:color w:val="auto"/>
                <w:w w:val="100"/>
                <w:sz w:val="21"/>
              </w:rPr>
              <w:t>技术参数（标“*”项）</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eastAsia="zh-CN"/>
              </w:rPr>
            </w:pPr>
            <w:r>
              <w:rPr>
                <w:rFonts w:ascii="宋体" w:hAnsi="宋体" w:eastAsia="宋体"/>
                <w:b w:val="0"/>
                <w:w w:val="100"/>
                <w:sz w:val="21"/>
              </w:rPr>
              <w:t>所有产品</w:t>
            </w:r>
            <w:r>
              <w:rPr>
                <w:rFonts w:hint="eastAsia" w:ascii="宋体" w:hAnsi="宋体" w:eastAsia="宋体"/>
                <w:b w:val="0"/>
                <w:w w:val="100"/>
                <w:sz w:val="21"/>
                <w:lang w:val="en-US" w:eastAsia="zh-CN"/>
              </w:rPr>
              <w:t>主要</w:t>
            </w:r>
            <w:r>
              <w:rPr>
                <w:rFonts w:ascii="宋体" w:hAnsi="宋体" w:eastAsia="宋体"/>
                <w:b w:val="0"/>
                <w:w w:val="100"/>
                <w:sz w:val="21"/>
              </w:rPr>
              <w:t>技术参数指标（加“*”项）</w:t>
            </w:r>
            <w:r>
              <w:rPr>
                <w:rFonts w:hint="eastAsia" w:ascii="宋体" w:hAnsi="宋体" w:eastAsia="宋体"/>
                <w:b w:val="0"/>
                <w:w w:val="100"/>
                <w:sz w:val="21"/>
                <w:lang w:val="en-US" w:eastAsia="zh-CN"/>
              </w:rPr>
              <w:t>必须</w:t>
            </w:r>
            <w:r>
              <w:rPr>
                <w:rFonts w:ascii="宋体" w:hAnsi="宋体" w:eastAsia="宋体"/>
                <w:b w:val="0"/>
                <w:w w:val="100"/>
                <w:sz w:val="21"/>
              </w:rPr>
              <w:t>完全满足</w:t>
            </w:r>
            <w:r>
              <w:rPr>
                <w:rFonts w:hint="eastAsia" w:ascii="宋体" w:hAnsi="宋体" w:eastAsia="宋体"/>
                <w:b w:val="0"/>
                <w:w w:val="100"/>
                <w:sz w:val="21"/>
                <w:lang w:val="en-US" w:eastAsia="zh-CN"/>
              </w:rPr>
              <w:t>或优于</w:t>
            </w:r>
            <w:r>
              <w:rPr>
                <w:rFonts w:ascii="宋体" w:hAnsi="宋体" w:eastAsia="宋体"/>
                <w:b w:val="0"/>
                <w:w w:val="100"/>
                <w:sz w:val="21"/>
              </w:rPr>
              <w:t>招标文件要求</w:t>
            </w:r>
            <w:r>
              <w:rPr>
                <w:rFonts w:hint="eastAsia" w:ascii="宋体" w:hAnsi="宋体" w:eastAsia="宋体"/>
                <w:b w:val="0"/>
                <w:w w:val="100"/>
                <w:sz w:val="21"/>
                <w:lang w:eastAsia="zh-CN"/>
              </w:rPr>
              <w:t>，</w:t>
            </w:r>
            <w:r>
              <w:rPr>
                <w:rFonts w:hint="eastAsia" w:ascii="宋体" w:hAnsi="宋体" w:eastAsia="宋体"/>
                <w:b w:val="0"/>
                <w:w w:val="100"/>
                <w:sz w:val="21"/>
                <w:lang w:val="en-US" w:eastAsia="zh-CN"/>
              </w:rPr>
              <w:t>否则取消投标资格。</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重要</w:t>
            </w:r>
            <w:r>
              <w:rPr>
                <w:rFonts w:ascii="宋体" w:hAnsi="宋体" w:eastAsia="宋体"/>
                <w:b w:val="0"/>
                <w:color w:val="auto"/>
                <w:w w:val="100"/>
                <w:sz w:val="21"/>
              </w:rPr>
              <w:t>技术参数（标“</w:t>
            </w:r>
            <w:r>
              <w:rPr>
                <w:rFonts w:hint="eastAsia" w:ascii="宋体" w:hAnsi="宋体" w:eastAsia="宋体" w:cs="宋体"/>
                <w:b w:val="0"/>
                <w:color w:val="auto"/>
                <w:w w:val="100"/>
                <w:sz w:val="21"/>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（1</w:t>
            </w:r>
            <w:r>
              <w:rPr>
                <w:rFonts w:hint="eastAsia" w:ascii="宋体" w:hAnsi="宋体" w:eastAsia="宋体"/>
                <w:b w:val="0"/>
                <w:color w:val="auto"/>
                <w:w w:val="100"/>
                <w:sz w:val="21"/>
                <w:lang w:val="en-US" w:eastAsia="zh-CN"/>
              </w:rPr>
              <w:t>6</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w:t>
            </w:r>
            <w:r>
              <w:rPr>
                <w:rFonts w:hint="eastAsia" w:ascii="宋体" w:hAnsi="宋体" w:eastAsia="宋体"/>
                <w:b w:val="0"/>
                <w:w w:val="100"/>
                <w:sz w:val="21"/>
                <w:lang w:val="en-US" w:eastAsia="zh-CN"/>
              </w:rPr>
              <w:t>重要</w:t>
            </w:r>
            <w:r>
              <w:rPr>
                <w:rFonts w:ascii="宋体" w:hAnsi="宋体" w:eastAsia="宋体"/>
                <w:b w:val="0"/>
                <w:w w:val="100"/>
                <w:sz w:val="21"/>
              </w:rPr>
              <w:t>技术参数指标（加“</w:t>
            </w:r>
            <w:r>
              <w:rPr>
                <w:rFonts w:hint="eastAsia" w:ascii="宋体" w:hAnsi="宋体" w:eastAsia="宋体" w:cs="宋体"/>
                <w:b w:val="0"/>
                <w:w w:val="100"/>
                <w:sz w:val="21"/>
              </w:rPr>
              <w:t>▲</w:t>
            </w:r>
            <w:r>
              <w:rPr>
                <w:rFonts w:ascii="宋体" w:hAnsi="宋体" w:eastAsia="宋体"/>
                <w:b w:val="0"/>
                <w:w w:val="100"/>
                <w:sz w:val="21"/>
              </w:rPr>
              <w:t>”项）完全满足招标文件要求</w:t>
            </w:r>
            <w:r>
              <w:rPr>
                <w:rFonts w:hint="eastAsia" w:ascii="宋体" w:hAnsi="宋体" w:eastAsia="宋体"/>
                <w:b w:val="0"/>
                <w:w w:val="100"/>
                <w:sz w:val="21"/>
                <w:lang w:val="en-US" w:eastAsia="zh-CN"/>
              </w:rPr>
              <w:t>的</w:t>
            </w:r>
            <w:r>
              <w:rPr>
                <w:rFonts w:ascii="宋体" w:hAnsi="宋体" w:eastAsia="宋体"/>
                <w:b w:val="0"/>
                <w:w w:val="100"/>
                <w:sz w:val="21"/>
              </w:rPr>
              <w:t>得</w:t>
            </w:r>
            <w:r>
              <w:rPr>
                <w:rFonts w:hint="eastAsia" w:ascii="宋体" w:hAnsi="宋体" w:eastAsia="宋体"/>
                <w:b w:val="0"/>
                <w:w w:val="100"/>
                <w:sz w:val="21"/>
                <w:lang w:val="en-US" w:eastAsia="zh-CN"/>
              </w:rPr>
              <w:t>16</w:t>
            </w:r>
            <w:r>
              <w:rPr>
                <w:rFonts w:ascii="宋体" w:hAnsi="宋体" w:eastAsia="宋体"/>
                <w:b w:val="0"/>
                <w:w w:val="100"/>
                <w:sz w:val="21"/>
              </w:rPr>
              <w:t>分</w:t>
            </w:r>
            <w:r>
              <w:rPr>
                <w:rFonts w:hint="eastAsia" w:ascii="宋体" w:hAnsi="宋体" w:eastAsia="宋体"/>
                <w:b w:val="0"/>
                <w:w w:val="100"/>
                <w:sz w:val="21"/>
                <w:lang w:eastAsia="zh-CN"/>
              </w:rPr>
              <w:t>，每有一项不满足或负偏离</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扣</w:t>
            </w:r>
            <w:r>
              <w:rPr>
                <w:rFonts w:hint="eastAsia" w:ascii="宋体" w:hAnsi="宋体" w:eastAsia="宋体"/>
                <w:b w:val="0"/>
                <w:w w:val="100"/>
                <w:sz w:val="21"/>
                <w:lang w:val="en-US" w:eastAsia="zh-CN"/>
              </w:rPr>
              <w:t>4</w:t>
            </w:r>
            <w:r>
              <w:rPr>
                <w:rFonts w:hint="eastAsia" w:ascii="宋体" w:hAnsi="宋体" w:eastAsia="宋体"/>
                <w:b w:val="0"/>
                <w:w w:val="100"/>
                <w:sz w:val="21"/>
                <w:lang w:eastAsia="zh-CN"/>
              </w:rPr>
              <w:t>分，分值扣完为止</w:t>
            </w:r>
            <w:r>
              <w:rPr>
                <w:rFonts w:ascii="宋体" w:hAnsi="宋体" w:eastAsia="宋体"/>
                <w:b w:val="0"/>
                <w:w w:val="100"/>
                <w:sz w:val="21"/>
              </w:rPr>
              <w:t>。</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一般技术参数（未标“*</w:t>
            </w:r>
            <w:r>
              <w:rPr>
                <w:rFonts w:hint="eastAsia" w:ascii="宋体" w:hAnsi="宋体" w:eastAsia="宋体"/>
                <w:b w:val="0"/>
                <w:color w:val="auto"/>
                <w:w w:val="100"/>
                <w:sz w:val="21"/>
                <w:lang w:val="en-US" w:eastAsia="zh-CN"/>
              </w:rPr>
              <w:t>和</w:t>
            </w:r>
            <w:r>
              <w:rPr>
                <w:rFonts w:hint="eastAsia" w:ascii="宋体" w:hAnsi="宋体" w:eastAsia="宋体" w:cs="宋体"/>
                <w:b w:val="0"/>
                <w:color w:val="auto"/>
                <w:w w:val="100"/>
                <w:sz w:val="21"/>
              </w:rPr>
              <w:t>▲</w:t>
            </w:r>
            <w:r>
              <w:rPr>
                <w:rFonts w:hint="eastAsia" w:ascii="宋体" w:hAnsi="宋体" w:eastAsia="宋体"/>
                <w:b w:val="0"/>
                <w:color w:val="auto"/>
                <w:w w:val="100"/>
                <w:sz w:val="21"/>
                <w:lang w:val="en-US" w:eastAsia="zh-CN"/>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eastAsia="zh-CN"/>
              </w:rPr>
              <w:t>24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w:t>
            </w:r>
            <w:r>
              <w:rPr>
                <w:rFonts w:hint="eastAsia" w:ascii="宋体" w:hAnsi="宋体" w:eastAsia="宋体"/>
                <w:b w:val="0"/>
                <w:w w:val="100"/>
                <w:sz w:val="21"/>
                <w:lang w:val="en-US" w:eastAsia="zh-CN"/>
              </w:rPr>
              <w:t>和</w:t>
            </w:r>
            <w:r>
              <w:rPr>
                <w:rFonts w:hint="eastAsia" w:ascii="宋体" w:hAnsi="宋体" w:eastAsia="宋体" w:cs="宋体"/>
                <w:b w:val="0"/>
                <w:w w:val="100"/>
                <w:sz w:val="21"/>
              </w:rPr>
              <w:t>▲</w:t>
            </w:r>
            <w:r>
              <w:rPr>
                <w:rFonts w:hint="eastAsia" w:ascii="宋体" w:hAnsi="宋体" w:eastAsia="宋体"/>
                <w:b w:val="0"/>
                <w:w w:val="100"/>
                <w:sz w:val="21"/>
                <w:lang w:val="en-US" w:eastAsia="zh-CN"/>
              </w:rPr>
              <w:t>”</w:t>
            </w:r>
            <w:r>
              <w:rPr>
                <w:rFonts w:ascii="宋体" w:hAnsi="宋体" w:eastAsia="宋体"/>
                <w:b w:val="0"/>
                <w:w w:val="100"/>
                <w:sz w:val="21"/>
              </w:rPr>
              <w:t>项）</w:t>
            </w:r>
            <w:r>
              <w:rPr>
                <w:rFonts w:hint="eastAsia" w:ascii="宋体" w:hAnsi="宋体" w:eastAsia="宋体"/>
                <w:b w:val="0"/>
                <w:w w:val="100"/>
                <w:sz w:val="21"/>
                <w:lang w:val="en-US" w:eastAsia="zh-CN"/>
              </w:rPr>
              <w:t>完全</w:t>
            </w:r>
            <w:r>
              <w:rPr>
                <w:rFonts w:ascii="宋体" w:hAnsi="宋体" w:eastAsia="宋体"/>
                <w:b w:val="0"/>
                <w:w w:val="100"/>
                <w:sz w:val="21"/>
              </w:rPr>
              <w:t>满足招标文件要求的得</w:t>
            </w:r>
            <w:r>
              <w:rPr>
                <w:rFonts w:hint="eastAsia" w:ascii="宋体" w:hAnsi="宋体" w:eastAsia="宋体"/>
                <w:b w:val="0"/>
                <w:w w:val="100"/>
                <w:sz w:val="21"/>
                <w:lang w:eastAsia="zh-CN"/>
              </w:rPr>
              <w:t>24</w:t>
            </w:r>
            <w:r>
              <w:rPr>
                <w:rFonts w:ascii="宋体" w:hAnsi="宋体" w:eastAsia="宋体"/>
                <w:b w:val="0"/>
                <w:w w:val="100"/>
                <w:sz w:val="21"/>
              </w:rPr>
              <w:t>分，每有一项不满足或负偏离扣</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3</w:t>
            </w:r>
            <w:r>
              <w:rPr>
                <w:rFonts w:ascii="宋体" w:hAnsi="宋体" w:eastAsia="宋体"/>
                <w:b w:val="0"/>
                <w:w w:val="100"/>
                <w:sz w:val="21"/>
              </w:rPr>
              <w:t>分</w:t>
            </w:r>
            <w:r>
              <w:rPr>
                <w:rFonts w:hint="eastAsia" w:ascii="宋体" w:hAnsi="宋体" w:eastAsia="宋体"/>
                <w:b w:val="0"/>
                <w:w w:val="100"/>
                <w:sz w:val="21"/>
                <w:lang w:eastAsia="zh-CN"/>
              </w:rPr>
              <w:t>，</w:t>
            </w:r>
            <w:r>
              <w:rPr>
                <w:rFonts w:ascii="宋体" w:hAnsi="宋体" w:eastAsia="宋体"/>
                <w:b w:val="0"/>
                <w:w w:val="100"/>
                <w:sz w:val="21"/>
              </w:rPr>
              <w:t>分值扣完为止。</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供货安装调试方案</w:t>
            </w:r>
            <w:r>
              <w:rPr>
                <w:rFonts w:ascii="宋体" w:hAnsi="宋体" w:eastAsia="宋体"/>
                <w:b w:val="0"/>
                <w:color w:val="auto"/>
                <w:w w:val="100"/>
                <w:sz w:val="21"/>
              </w:rPr>
              <w:t>（</w:t>
            </w:r>
            <w:r>
              <w:rPr>
                <w:rFonts w:hint="eastAsia" w:ascii="宋体" w:hAnsi="宋体" w:eastAsia="宋体"/>
                <w:b w:val="0"/>
                <w:color w:val="auto"/>
                <w:w w:val="100"/>
                <w:sz w:val="21"/>
                <w:lang w:val="en-US" w:eastAsia="zh-CN"/>
              </w:rPr>
              <w:t>3</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rPr>
            </w:pPr>
            <w:r>
              <w:rPr>
                <w:rFonts w:ascii="宋体" w:hAnsi="宋体" w:eastAsia="宋体"/>
                <w:b w:val="0"/>
                <w:w w:val="100"/>
                <w:sz w:val="21"/>
              </w:rPr>
              <w:t>投标人对</w:t>
            </w:r>
            <w:r>
              <w:rPr>
                <w:rFonts w:hint="eastAsia" w:ascii="宋体" w:hAnsi="宋体" w:eastAsia="宋体"/>
                <w:b w:val="0"/>
                <w:w w:val="100"/>
                <w:sz w:val="21"/>
                <w:lang w:val="en-US" w:eastAsia="zh-CN"/>
              </w:rPr>
              <w:t>供货安装调试</w:t>
            </w:r>
            <w:r>
              <w:rPr>
                <w:rFonts w:hint="eastAsia" w:ascii="宋体" w:hAnsi="宋体" w:eastAsia="宋体"/>
                <w:b w:val="0"/>
                <w:w w:val="100"/>
                <w:sz w:val="21"/>
                <w:lang w:eastAsia="zh-CN"/>
              </w:rPr>
              <w:t>方案</w:t>
            </w:r>
            <w:r>
              <w:rPr>
                <w:rFonts w:ascii="宋体" w:hAnsi="宋体" w:eastAsia="宋体"/>
                <w:b w:val="0"/>
                <w:w w:val="100"/>
                <w:sz w:val="21"/>
              </w:rPr>
              <w:t>进行承诺，</w:t>
            </w:r>
            <w:r>
              <w:rPr>
                <w:rFonts w:hint="eastAsia" w:ascii="宋体" w:hAnsi="宋体" w:eastAsia="宋体"/>
                <w:b w:val="0"/>
                <w:w w:val="100"/>
                <w:sz w:val="21"/>
                <w:lang w:val="en-US" w:eastAsia="zh-CN"/>
              </w:rPr>
              <w:t>应包含供货时间、安装调试时间、技术培训方案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提供的方案突出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3</w:t>
            </w:r>
            <w:r>
              <w:rPr>
                <w:rFonts w:ascii="宋体" w:hAnsi="宋体" w:eastAsia="宋体"/>
                <w:b w:val="0"/>
                <w:w w:val="100"/>
                <w:sz w:val="21"/>
              </w:rPr>
              <w:t>分；</w:t>
            </w:r>
            <w:r>
              <w:rPr>
                <w:rFonts w:hint="eastAsia" w:ascii="宋体" w:hAnsi="宋体" w:eastAsia="宋体"/>
                <w:b w:val="0"/>
                <w:w w:val="100"/>
                <w:sz w:val="21"/>
                <w:lang w:val="en-US" w:eastAsia="zh-CN"/>
              </w:rPr>
              <w:t>一般的，得2</w:t>
            </w:r>
            <w:r>
              <w:rPr>
                <w:rFonts w:ascii="宋体" w:hAnsi="宋体" w:eastAsia="宋体"/>
                <w:b w:val="0"/>
                <w:w w:val="100"/>
                <w:sz w:val="21"/>
              </w:rPr>
              <w:t>分；</w:t>
            </w:r>
            <w:r>
              <w:rPr>
                <w:rFonts w:hint="eastAsia" w:ascii="宋体" w:hAnsi="宋体" w:eastAsia="宋体"/>
                <w:b w:val="0"/>
                <w:w w:val="100"/>
                <w:sz w:val="21"/>
                <w:lang w:val="en-US" w:eastAsia="zh-CN"/>
              </w:rPr>
              <w:t>较弱的，得1分；</w:t>
            </w:r>
            <w:r>
              <w:rPr>
                <w:rFonts w:ascii="宋体" w:hAnsi="宋体" w:eastAsia="宋体"/>
                <w:b w:val="0"/>
                <w:w w:val="100"/>
                <w:sz w:val="21"/>
              </w:rPr>
              <w:t>未提供承诺函或未加盖公章不得分</w:t>
            </w:r>
            <w:r>
              <w:rPr>
                <w:rFonts w:hint="eastAsia" w:ascii="宋体" w:hAnsi="宋体" w:eastAsia="宋体"/>
                <w:b w:val="0"/>
                <w:w w:val="100"/>
                <w:sz w:val="21"/>
                <w:lang w:val="en-US" w:eastAsia="zh-CN"/>
              </w:rPr>
              <w:t>。</w:t>
            </w:r>
          </w:p>
        </w:tc>
      </w:tr>
      <w:tr>
        <w:tblPrEx>
          <w:tblCellMar>
            <w:top w:w="0" w:type="dxa"/>
            <w:left w:w="0" w:type="dxa"/>
            <w:bottom w:w="0" w:type="dxa"/>
            <w:right w:w="0" w:type="dxa"/>
          </w:tblCellMar>
        </w:tblPrEx>
        <w:trPr>
          <w:trHeight w:val="36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宋体" w:eastAsia="宋体"/>
                <w:b w:val="0"/>
                <w:w w:val="100"/>
                <w:sz w:val="21"/>
              </w:rPr>
            </w:pPr>
            <w:r>
              <w:rPr>
                <w:rFonts w:ascii="宋体" w:hAnsi="宋体" w:eastAsia="宋体"/>
                <w:b w:val="0"/>
                <w:color w:val="auto"/>
                <w:w w:val="100"/>
                <w:sz w:val="21"/>
              </w:rPr>
              <w:t>投标产品的选型配置（</w:t>
            </w:r>
            <w:r>
              <w:rPr>
                <w:rFonts w:hint="eastAsia" w:ascii="宋体" w:hAnsi="宋体" w:eastAsia="宋体"/>
                <w:b w:val="0"/>
                <w:color w:val="auto"/>
                <w:w w:val="100"/>
                <w:sz w:val="21"/>
                <w:lang w:val="en-US" w:eastAsia="zh-CN"/>
              </w:rPr>
              <w:t>7</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hint="default" w:ascii="宋体" w:hAnsi="宋体" w:eastAsia="宋体"/>
                <w:b w:val="0"/>
                <w:w w:val="100"/>
                <w:sz w:val="21"/>
                <w:lang w:val="en-US"/>
              </w:rPr>
            </w:pPr>
            <w:r>
              <w:rPr>
                <w:rFonts w:hint="eastAsia" w:ascii="宋体" w:hAnsi="宋体" w:eastAsia="宋体"/>
                <w:b w:val="0"/>
                <w:w w:val="100"/>
                <w:sz w:val="21"/>
                <w:lang w:val="en-US" w:eastAsia="zh-CN"/>
              </w:rPr>
              <w:t>从</w:t>
            </w:r>
            <w:r>
              <w:rPr>
                <w:rFonts w:ascii="宋体" w:hAnsi="宋体" w:eastAsia="宋体"/>
                <w:b w:val="0"/>
                <w:w w:val="100"/>
                <w:sz w:val="21"/>
              </w:rPr>
              <w:t>投标产品的知名度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节能环保等方面，</w:t>
            </w:r>
            <w:r>
              <w:rPr>
                <w:rFonts w:hint="eastAsia" w:ascii="宋体" w:hAnsi="宋体" w:eastAsia="宋体"/>
                <w:b w:val="0"/>
                <w:w w:val="100"/>
                <w:sz w:val="21"/>
                <w:lang w:val="en-US" w:eastAsia="zh-CN"/>
              </w:rPr>
              <w:t>进行综合评价，突出的，得6-7分，一般的，得3-5分，较弱的，得1-2分。（注：投标人可针对但不限于所投</w:t>
            </w:r>
            <w:r>
              <w:rPr>
                <w:rFonts w:ascii="宋体" w:hAnsi="宋体" w:eastAsia="宋体"/>
                <w:b w:val="0"/>
                <w:w w:val="100"/>
                <w:sz w:val="21"/>
              </w:rPr>
              <w:t>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w:t>
            </w:r>
            <w:r>
              <w:rPr>
                <w:rFonts w:hint="eastAsia" w:ascii="宋体" w:hAnsi="宋体" w:eastAsia="宋体"/>
                <w:b w:val="0"/>
                <w:w w:val="100"/>
                <w:sz w:val="21"/>
                <w:lang w:val="en-US" w:eastAsia="zh-CN"/>
              </w:rPr>
              <w:t>方面提供论证说明材料，评标委员会可参考但不限于投标人所提供的论证说明材料进行综合评价。）</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3"/>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5"/>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70FD"/>
    <w:multiLevelType w:val="singleLevel"/>
    <w:tmpl w:val="8AF870FD"/>
    <w:lvl w:ilvl="0" w:tentative="0">
      <w:start w:val="3"/>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2B63CF7"/>
    <w:rsid w:val="05076A5B"/>
    <w:rsid w:val="06B07F83"/>
    <w:rsid w:val="0DA07F51"/>
    <w:rsid w:val="11AB1717"/>
    <w:rsid w:val="11EF4694"/>
    <w:rsid w:val="19BD2CB7"/>
    <w:rsid w:val="1A620718"/>
    <w:rsid w:val="1BCE5CC0"/>
    <w:rsid w:val="224C6733"/>
    <w:rsid w:val="23507ADC"/>
    <w:rsid w:val="25757733"/>
    <w:rsid w:val="267A5F90"/>
    <w:rsid w:val="29385740"/>
    <w:rsid w:val="293A1937"/>
    <w:rsid w:val="2B8A6B32"/>
    <w:rsid w:val="2D1D3BDB"/>
    <w:rsid w:val="2DFB03C5"/>
    <w:rsid w:val="2FC378C6"/>
    <w:rsid w:val="30D15875"/>
    <w:rsid w:val="3281623F"/>
    <w:rsid w:val="32944704"/>
    <w:rsid w:val="37FC75FC"/>
    <w:rsid w:val="393C0F46"/>
    <w:rsid w:val="3D562D87"/>
    <w:rsid w:val="3E650D1D"/>
    <w:rsid w:val="3E9002A8"/>
    <w:rsid w:val="40620B93"/>
    <w:rsid w:val="44AA028A"/>
    <w:rsid w:val="45E7426C"/>
    <w:rsid w:val="47C04769"/>
    <w:rsid w:val="489F057B"/>
    <w:rsid w:val="4AED3729"/>
    <w:rsid w:val="557D67C8"/>
    <w:rsid w:val="5DFF20EB"/>
    <w:rsid w:val="5ED418C8"/>
    <w:rsid w:val="62E24E32"/>
    <w:rsid w:val="64E47B74"/>
    <w:rsid w:val="661108EC"/>
    <w:rsid w:val="669049D8"/>
    <w:rsid w:val="67BC2F53"/>
    <w:rsid w:val="67D14995"/>
    <w:rsid w:val="6D4F63E7"/>
    <w:rsid w:val="6F5104C0"/>
    <w:rsid w:val="719B7B32"/>
    <w:rsid w:val="7BB21433"/>
    <w:rsid w:val="7F112C06"/>
    <w:rsid w:val="7F215BB4"/>
    <w:rsid w:val="7F5512D4"/>
    <w:rsid w:val="7F555B8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9968</Words>
  <Characters>11196</Characters>
  <Lines>0</Lines>
  <Paragraphs>0</Paragraphs>
  <TotalTime>0</TotalTime>
  <ScaleCrop>false</ScaleCrop>
  <LinksUpToDate>false</LinksUpToDate>
  <CharactersWithSpaces>11482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2022-09-13T08:37:07Z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126B2B6E5D2743A0BF6F19E7BE5820EE</vt:lpwstr>
  </property>
  <property fmtid="{D5CDD505-2E9C-101B-9397-08002B2CF9AE}" pid="4" name="commondata">
    <vt:lpwstr>eyJoZGlkIjoiM2I5YmQyM2VlMzIyNzg3MTM0MjMzMjczYWU0N2U3MTcifQ==</vt:lpwstr>
  </property>
</Properties>
</file>