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3D模板导航肿瘤微创治疗系统（三次）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2023年1月31日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bookmarkStart w:id="1" w:name="_GoBack"/>
      <w:bookmarkEnd w:id="1"/>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3D模板导航肿瘤微创治疗系统</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15日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1"/>
                <w:szCs w:val="21"/>
                <w:lang w:val="en-US" w:eastAsia="zh-CN" w:bidi="ar-SA"/>
              </w:rPr>
              <w:t>甲方在设备安装调试验收合格正常使用后，支付总货款的90%，使用一年后支付剩余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包含1套3D模板导航肿瘤微创治疗系统，用于放射治疗中粒子植入治疗</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9"/>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90"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eastAsia="zh-CN"/>
              </w:rPr>
              <w:t>3D模板导航肿瘤微创治疗系统</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3D模板导航肿瘤微创治疗系统</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9"/>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参数性质</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编号</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技术参数和性能指标</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Theme="minorEastAsia"/>
                <w:lang w:val="en-US" w:eastAsia="zh-CN"/>
              </w:rPr>
            </w:pPr>
            <w:r>
              <w:rPr>
                <w:rFonts w:hint="eastAsia"/>
                <w:lang w:val="en-US" w:eastAsia="zh-CN"/>
              </w:rPr>
              <w:t>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rPr>
            </w:pPr>
            <w:r>
              <w:rPr>
                <w:rFonts w:hint="eastAsia"/>
                <w:lang w:val="en-US" w:eastAsia="zh-CN"/>
              </w:rPr>
              <w:t>具备肿瘤植入治疗的术前设计、术中设计和术后剂量验证。</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lang w:val="en-US" w:eastAsia="zh-CN"/>
              </w:rPr>
            </w:pPr>
            <w:r>
              <w:rPr>
                <w:rFonts w:hint="eastAsia"/>
                <w:lang w:val="en-US" w:eastAsia="zh-CN"/>
              </w:rPr>
              <w:t>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软件需要具备如下功能：</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图像数据输入模块</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default"/>
                <w:lang w:val="en-US" w:eastAsia="zh-CN"/>
              </w:rPr>
              <w:t>图像数据处理模块</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三维图像重建及显示</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default"/>
                <w:lang w:val="en-US" w:eastAsia="zh-CN"/>
              </w:rPr>
              <w:t>设计及评估</w:t>
            </w:r>
            <w:r>
              <w:rPr>
                <w:rFonts w:hint="eastAsia"/>
                <w:lang w:val="en-US" w:eastAsia="zh-CN"/>
              </w:rPr>
              <w:t>功能。</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default"/>
                <w:lang w:val="en-US" w:eastAsia="zh-CN"/>
              </w:rPr>
              <w:t>验证治疗方案</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数据资料管理模块</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具备与CT、核磁、B超实时连接、实时显示剂量的功能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具备CT图像、PET-CT图像和核磁图像自动融合功能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具备平行布源、扇形布源、圆形布源等设计功能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具备能实时显示剂量和穿刺针道信息功能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具备能显示剖面剂量功能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具备自动布源功能，实现中心自动布源和周边自动布源</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具备条件设定的全自动剂量布源功能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具备术中优化系统功能：实时补种、实时调整</w:t>
            </w:r>
            <w:r>
              <w:rPr>
                <w:rFonts w:hint="eastAsia"/>
                <w:lang w:val="en-US" w:eastAsia="zh-CN"/>
              </w:rPr>
              <w:t>等</w:t>
            </w:r>
            <w:r>
              <w:rPr>
                <w:rFonts w:hint="default"/>
                <w:lang w:val="en-US" w:eastAsia="zh-CN"/>
              </w:rPr>
              <w:t>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具备逆向设计功能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具备术后实时验证系统功能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具备三维空间核素自动识别验证功能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default"/>
                <w:lang w:val="en-US" w:eastAsia="zh-CN"/>
              </w:rPr>
              <w:t>具备任意角度方向进针、多模板设计的功能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支持CT MRI DICOM3.0、B超及扫描数据</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2.20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治疗报告内容包括：植入针数量、每支植入针穿刺位置、方向、 深度和数量</w:t>
            </w:r>
            <w:r>
              <w:rPr>
                <w:rFonts w:hint="eastAsia"/>
                <w:lang w:val="en-US" w:eastAsia="zh-CN"/>
              </w:rPr>
              <w:t>等。</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Theme="minorEastAsia"/>
                <w:lang w:val="en-US" w:eastAsia="zh-CN"/>
              </w:rPr>
            </w:pPr>
            <w:r>
              <w:rPr>
                <w:rFonts w:hint="eastAsia"/>
                <w:lang w:val="en-US" w:eastAsia="zh-CN"/>
              </w:rPr>
              <w:t>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主机硬件系统要求：</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lang w:val="en-US" w:eastAsia="zh-CN"/>
              </w:rPr>
            </w:pPr>
            <w:r>
              <w:rPr>
                <w:rFonts w:hint="eastAsia"/>
                <w:lang w:val="en-US" w:eastAsia="zh-CN"/>
              </w:rPr>
              <w:t>3.1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eastAsia"/>
                <w:lang w:val="en-US" w:eastAsia="zh-CN"/>
              </w:rPr>
              <w:t>主机CPU至少i7以上，内存至少16G以上，硬盘至少1T以上，配置至少2G独立显卡，显示器至少21寸以上</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3.2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配置彩色喷墨打印机1台。</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3.3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eastAsia"/>
                <w:lang w:val="en-US" w:eastAsia="zh-CN"/>
              </w:rPr>
              <w:t>植入枪≥2把，植入弹夹≥10个，医用反向镊子≥1个，数字化3D模板≥10块。</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Theme="minorEastAsia"/>
                <w:lang w:val="en-US" w:eastAsia="zh-CN"/>
              </w:rPr>
            </w:pPr>
            <w:r>
              <w:rPr>
                <w:rFonts w:hint="eastAsia"/>
                <w:lang w:val="en-US" w:eastAsia="zh-CN"/>
              </w:rPr>
              <w:t>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设备使用寿命内，免费提供软件升级服务。</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Theme="minorEastAsia"/>
                <w:lang w:val="en-US" w:eastAsia="zh-CN"/>
              </w:rPr>
            </w:pPr>
            <w:r>
              <w:rPr>
                <w:rFonts w:hint="eastAsia"/>
                <w:lang w:val="en-US" w:eastAsia="zh-CN"/>
              </w:rPr>
              <w:t>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系统应为中文界面。</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val="en-US" w:eastAsia="zh-CN" w:bidi="lo-LA"/>
              </w:rPr>
            </w:pPr>
            <w:r>
              <w:rPr>
                <w:rFonts w:hint="eastAsia" w:asciiTheme="minorEastAsia" w:hAnsiTheme="minorEastAsia" w:cstheme="minorEastAsia"/>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lang w:val="en-US" w:eastAsia="zh-CN"/>
              </w:rPr>
            </w:pPr>
            <w:r>
              <w:rPr>
                <w:rFonts w:hint="eastAsia"/>
                <w:lang w:val="en-US" w:eastAsia="zh-CN"/>
              </w:rPr>
              <w:t>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rPr>
            </w:pPr>
            <w:r>
              <w:rPr>
                <w:rFonts w:hint="eastAsia" w:asciiTheme="minorEastAsia" w:hAnsiTheme="minorEastAsia" w:cstheme="minorEastAsia"/>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注：1.“参数性质”标“*”表示此参数为主要技术参数，不满足任意1条即取消投标资格。</w:t>
            </w:r>
          </w:p>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2.非主要技术参数，超过</w:t>
            </w:r>
            <w:r>
              <w:rPr>
                <w:rFonts w:hint="eastAsia" w:asciiTheme="minorEastAsia" w:hAnsi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lang w:val="en-US" w:eastAsia="zh-CN"/>
              </w:rPr>
              <w:t>条不满足即取消投标资格。</w:t>
            </w:r>
          </w:p>
        </w:tc>
      </w:tr>
    </w:tbl>
    <w:p>
      <w:pPr>
        <w:numPr>
          <w:ilvl w:val="0"/>
          <w:numId w:val="0"/>
        </w:numPr>
        <w:spacing w:line="360" w:lineRule="auto"/>
        <w:jc w:val="left"/>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2881" w:firstLineChars="900"/>
        <w:jc w:val="both"/>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5"/>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36C2F53"/>
    <w:rsid w:val="05076A5B"/>
    <w:rsid w:val="06B07F83"/>
    <w:rsid w:val="0DA07F51"/>
    <w:rsid w:val="11AB1717"/>
    <w:rsid w:val="11EF4694"/>
    <w:rsid w:val="150E71F6"/>
    <w:rsid w:val="19545A30"/>
    <w:rsid w:val="19BD2CB7"/>
    <w:rsid w:val="1BB9254A"/>
    <w:rsid w:val="20341AF8"/>
    <w:rsid w:val="224C6733"/>
    <w:rsid w:val="23507ADC"/>
    <w:rsid w:val="25757733"/>
    <w:rsid w:val="267A5F90"/>
    <w:rsid w:val="281659F6"/>
    <w:rsid w:val="293A1937"/>
    <w:rsid w:val="2B28723B"/>
    <w:rsid w:val="2B5C1706"/>
    <w:rsid w:val="2B8A6B32"/>
    <w:rsid w:val="2D1D3BDB"/>
    <w:rsid w:val="2DFB03C5"/>
    <w:rsid w:val="2FC378C6"/>
    <w:rsid w:val="2FDF17DF"/>
    <w:rsid w:val="302671DA"/>
    <w:rsid w:val="30D15875"/>
    <w:rsid w:val="32441EA5"/>
    <w:rsid w:val="3281623F"/>
    <w:rsid w:val="32944704"/>
    <w:rsid w:val="34D54377"/>
    <w:rsid w:val="37FC75FC"/>
    <w:rsid w:val="383D56F7"/>
    <w:rsid w:val="393C0F46"/>
    <w:rsid w:val="3E650D1D"/>
    <w:rsid w:val="3E9002A8"/>
    <w:rsid w:val="3F552A03"/>
    <w:rsid w:val="44AA028A"/>
    <w:rsid w:val="47C04769"/>
    <w:rsid w:val="486160DA"/>
    <w:rsid w:val="489F057B"/>
    <w:rsid w:val="4AED3729"/>
    <w:rsid w:val="4E473895"/>
    <w:rsid w:val="50110E80"/>
    <w:rsid w:val="511070DA"/>
    <w:rsid w:val="557D67C8"/>
    <w:rsid w:val="571E5CB6"/>
    <w:rsid w:val="59137211"/>
    <w:rsid w:val="5C344BB6"/>
    <w:rsid w:val="5DFF20EB"/>
    <w:rsid w:val="5E1C5429"/>
    <w:rsid w:val="5ED418C8"/>
    <w:rsid w:val="616C33F6"/>
    <w:rsid w:val="62E24E32"/>
    <w:rsid w:val="64E47B74"/>
    <w:rsid w:val="6585763E"/>
    <w:rsid w:val="661108EC"/>
    <w:rsid w:val="669049D8"/>
    <w:rsid w:val="67D14995"/>
    <w:rsid w:val="6D4F63E7"/>
    <w:rsid w:val="6F5104C0"/>
    <w:rsid w:val="719B7B32"/>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1"/>
    <w:pPr>
      <w:jc w:val="both"/>
    </w:pPr>
    <w:rPr>
      <w:rFonts w:asciiTheme="minorHAnsi" w:hAnsiTheme="minorHAnsi" w:eastAsiaTheme="minorEastAsia" w:cstheme="minorBidi"/>
      <w:sz w:val="21"/>
      <w:szCs w:val="21"/>
      <w:lang w:val="en-US" w:eastAsia="zh-CN" w:bidi="ar-SA"/>
    </w:rPr>
  </w:style>
  <w:style w:type="paragraph" w:styleId="4">
    <w:name w:val="heading 1"/>
    <w:basedOn w:val="1"/>
    <w:next w:val="1"/>
    <w:qFormat/>
    <w:uiPriority w:val="7"/>
    <w:pPr>
      <w:spacing w:before="340" w:after="330" w:line="578" w:lineRule="auto"/>
      <w:outlineLvl w:val="0"/>
    </w:pPr>
    <w:rPr>
      <w:b/>
      <w:sz w:val="44"/>
      <w:szCs w:val="44"/>
    </w:rPr>
  </w:style>
  <w:style w:type="paragraph" w:styleId="5">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semiHidden/>
    <w:qFormat/>
    <w:uiPriority w:val="2"/>
  </w:style>
  <w:style w:type="table" w:default="1" w:styleId="9">
    <w:name w:val="Normal Table"/>
    <w:semiHidden/>
    <w:qFormat/>
    <w:uiPriority w:val="3"/>
    <w:tblPr>
      <w:tblCellMar>
        <w:top w:w="0" w:type="dxa"/>
        <w:left w:w="108" w:type="dxa"/>
        <w:bottom w:w="0" w:type="dxa"/>
        <w:right w:w="108" w:type="dxa"/>
      </w:tblCellMar>
    </w:tblPr>
  </w:style>
  <w:style w:type="paragraph" w:styleId="2">
    <w:name w:val="Plain Text"/>
    <w:basedOn w:val="3"/>
    <w:next w:val="1"/>
    <w:qFormat/>
    <w:uiPriority w:val="0"/>
    <w:rPr>
      <w:rFonts w:ascii="宋体" w:hAnsi="Courier New"/>
    </w:rPr>
  </w:style>
  <w:style w:type="paragraph" w:customStyle="1" w:styleId="3">
    <w:name w:val="Normal_6"/>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qFormat/>
    <w:uiPriority w:val="151"/>
    <w:pPr>
      <w:tabs>
        <w:tab w:val="center" w:pos="4153"/>
        <w:tab w:val="right" w:pos="8306"/>
      </w:tabs>
      <w:snapToGrid w:val="0"/>
      <w:jc w:val="left"/>
    </w:pPr>
    <w:rPr>
      <w:sz w:val="18"/>
      <w:szCs w:val="18"/>
    </w:rPr>
  </w:style>
  <w:style w:type="paragraph" w:styleId="7">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26"/>
    <w:pPr>
      <w:ind w:firstLine="200"/>
    </w:pPr>
    <w:rPr>
      <w:rFonts w:ascii="Times New Roman" w:hAnsi="Times New Roman" w:eastAsia="宋体" w:cs="Times New Roman"/>
      <w:sz w:val="28"/>
      <w:szCs w:val="28"/>
    </w:rPr>
  </w:style>
  <w:style w:type="character" w:customStyle="1" w:styleId="13">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qFormat/>
    <w:uiPriority w:val="0"/>
    <w:rPr>
      <w:rFonts w:hint="eastAsia" w:ascii="宋体" w:hAnsi="宋体" w:eastAsia="宋体" w:cs="宋体"/>
      <w:color w:val="000000"/>
      <w:sz w:val="24"/>
      <w:szCs w:val="24"/>
      <w:u w:val="none"/>
    </w:rPr>
  </w:style>
  <w:style w:type="character" w:customStyle="1" w:styleId="15">
    <w:name w:val="font3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6295</Words>
  <Characters>7208</Characters>
  <Lines>0</Lines>
  <Paragraphs>0</Paragraphs>
  <TotalTime>1</TotalTime>
  <ScaleCrop>false</ScaleCrop>
  <LinksUpToDate>false</LinksUpToDate>
  <CharactersWithSpaces>7479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2023-01-31T00:59:51Z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739263D38D1F4B19961CB72F0CEE7A6F</vt:lpwstr>
  </property>
  <property fmtid="{D5CDD505-2E9C-101B-9397-08002B2CF9AE}" pid="4" name="commondata">
    <vt:lpwstr>eyJoZGlkIjoiM2I5YmQyM2VlMzIyNzg3MTM0MjMzMjczYWU0N2U3MTcifQ==</vt:lpwstr>
  </property>
</Properties>
</file>